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ascii="Times New Roman" w:hAnsi="Times New Roman" w:eastAsia="方正大标宋简体" w:cs="Times New Roman"/>
          <w:sz w:val="44"/>
          <w:szCs w:val="42"/>
        </w:rPr>
      </w:pPr>
      <w:r>
        <w:rPr>
          <w:rFonts w:hint="eastAsia" w:ascii="Times New Roman" w:hAnsi="Times New Roman" w:eastAsia="方正大标宋简体" w:cs="Times New Roman"/>
          <w:sz w:val="44"/>
          <w:szCs w:val="42"/>
        </w:rPr>
        <w:t>全国中小企业股份转让系统挂牌公司</w:t>
      </w:r>
    </w:p>
    <w:p>
      <w:pPr>
        <w:tabs>
          <w:tab w:val="center" w:pos="4365"/>
          <w:tab w:val="left" w:pos="6855"/>
        </w:tabs>
        <w:spacing w:line="600" w:lineRule="exact"/>
        <w:jc w:val="center"/>
        <w:rPr>
          <w:rFonts w:ascii="Times New Roman" w:hAnsi="Times New Roman" w:eastAsia="方正大标宋简体" w:cs="Times New Roman"/>
          <w:sz w:val="44"/>
          <w:szCs w:val="42"/>
        </w:rPr>
      </w:pPr>
      <w:r>
        <w:rPr>
          <w:rFonts w:hint="eastAsia" w:ascii="Times New Roman" w:hAnsi="Times New Roman" w:eastAsia="方正大标宋简体" w:cs="Times New Roman"/>
          <w:sz w:val="44"/>
          <w:szCs w:val="42"/>
        </w:rPr>
        <w:t>持续信息披露公告类别索引表</w:t>
      </w:r>
    </w:p>
    <w:p>
      <w:pPr>
        <w:rPr>
          <w:rFonts w:ascii="Times New Roman" w:hAnsi="Times New Roman" w:cs="Times New Roman"/>
        </w:rPr>
      </w:pPr>
    </w:p>
    <w:p>
      <w:pPr>
        <w:rPr>
          <w:rFonts w:ascii="仿宋" w:hAnsi="仿宋" w:eastAsia="仿宋" w:cs="Times New Roman"/>
        </w:rPr>
      </w:pPr>
    </w:p>
    <w:tbl>
      <w:tblPr>
        <w:tblStyle w:val="6"/>
        <w:tblW w:w="835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80"/>
        <w:gridCol w:w="940"/>
        <w:gridCol w:w="1000"/>
        <w:gridCol w:w="3082"/>
        <w:gridCol w:w="1134"/>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780"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一级</w:t>
            </w:r>
          </w:p>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公告</w:t>
            </w:r>
          </w:p>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序号</w:t>
            </w:r>
          </w:p>
        </w:tc>
        <w:tc>
          <w:tcPr>
            <w:tcW w:w="940"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一级</w:t>
            </w:r>
          </w:p>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公告</w:t>
            </w:r>
          </w:p>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类别</w:t>
            </w:r>
          </w:p>
        </w:tc>
        <w:tc>
          <w:tcPr>
            <w:tcW w:w="1000"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公告</w:t>
            </w:r>
          </w:p>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类型</w:t>
            </w:r>
          </w:p>
        </w:tc>
        <w:tc>
          <w:tcPr>
            <w:tcW w:w="3082"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二级公告类别</w:t>
            </w:r>
          </w:p>
        </w:tc>
        <w:tc>
          <w:tcPr>
            <w:tcW w:w="1134"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是否适用XBRL模板</w:t>
            </w:r>
          </w:p>
        </w:tc>
        <w:tc>
          <w:tcPr>
            <w:tcW w:w="1418"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公告</w:t>
            </w:r>
          </w:p>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模板</w:t>
            </w:r>
          </w:p>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编号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780" w:type="dxa"/>
            <w:vMerge w:val="continue"/>
            <w:vAlign w:val="center"/>
          </w:tcPr>
          <w:p>
            <w:pPr>
              <w:widowControl/>
              <w:snapToGrid w:val="0"/>
              <w:jc w:val="left"/>
              <w:rPr>
                <w:rFonts w:ascii="仿宋" w:hAnsi="仿宋" w:eastAsia="仿宋" w:cs="宋体"/>
                <w:b/>
                <w:bCs/>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vMerge w:val="continue"/>
            <w:vAlign w:val="center"/>
          </w:tcPr>
          <w:p>
            <w:pPr>
              <w:widowControl/>
              <w:snapToGrid w:val="0"/>
              <w:jc w:val="left"/>
              <w:rPr>
                <w:rFonts w:ascii="仿宋" w:hAnsi="仿宋" w:eastAsia="仿宋" w:cs="宋体"/>
                <w:b/>
                <w:bCs/>
                <w:color w:val="auto"/>
                <w:kern w:val="0"/>
                <w:sz w:val="24"/>
                <w:szCs w:val="24"/>
              </w:rPr>
            </w:pPr>
          </w:p>
        </w:tc>
        <w:tc>
          <w:tcPr>
            <w:tcW w:w="3082" w:type="dxa"/>
            <w:vMerge w:val="continue"/>
            <w:vAlign w:val="center"/>
          </w:tcPr>
          <w:p>
            <w:pPr>
              <w:widowControl/>
              <w:snapToGrid w:val="0"/>
              <w:jc w:val="left"/>
              <w:rPr>
                <w:rFonts w:ascii="仿宋" w:hAnsi="仿宋" w:eastAsia="仿宋" w:cs="宋体"/>
                <w:b/>
                <w:bCs/>
                <w:color w:val="auto"/>
                <w:kern w:val="0"/>
                <w:sz w:val="24"/>
                <w:szCs w:val="24"/>
              </w:rPr>
            </w:pPr>
          </w:p>
        </w:tc>
        <w:tc>
          <w:tcPr>
            <w:tcW w:w="1134" w:type="dxa"/>
            <w:vMerge w:val="continue"/>
            <w:vAlign w:val="center"/>
          </w:tcPr>
          <w:p>
            <w:pPr>
              <w:widowControl/>
              <w:snapToGrid w:val="0"/>
              <w:jc w:val="left"/>
              <w:rPr>
                <w:rFonts w:ascii="仿宋" w:hAnsi="仿宋" w:eastAsia="仿宋" w:cs="宋体"/>
                <w:b/>
                <w:bCs/>
                <w:color w:val="auto"/>
                <w:kern w:val="0"/>
                <w:sz w:val="24"/>
                <w:szCs w:val="24"/>
              </w:rPr>
            </w:pPr>
          </w:p>
        </w:tc>
        <w:tc>
          <w:tcPr>
            <w:tcW w:w="1418" w:type="dxa"/>
            <w:vMerge w:val="continue"/>
            <w:vAlign w:val="center"/>
          </w:tcPr>
          <w:p>
            <w:pPr>
              <w:widowControl/>
              <w:snapToGrid w:val="0"/>
              <w:jc w:val="left"/>
              <w:rPr>
                <w:rFonts w:ascii="仿宋" w:hAnsi="仿宋" w:eastAsia="仿宋" w:cs="宋体"/>
                <w:b/>
                <w:bCs/>
                <w:color w:val="auto"/>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定期报告类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年度报告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年度报告摘要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半年度报告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定期报告更正公告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一季度报告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三季度报告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定期报告披露预约日期变更的公告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定期报告预计无法按期披露的公告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董事会关于非标审计意见的说明</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监事会关于非标审计意见的说明</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会计师事务所专项说明</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会计政策变更公告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第18-1号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会计估计变更公告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第18-2号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前期会计差错更正公告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第19</w:t>
            </w:r>
            <w:r>
              <w:rPr>
                <w:rFonts w:ascii="仿宋" w:hAnsi="仿宋" w:eastAsia="仿宋" w:cs="宋体"/>
                <w:color w:val="auto"/>
                <w:kern w:val="0"/>
                <w:sz w:val="24"/>
                <w:szCs w:val="24"/>
              </w:rPr>
              <w:t>-1</w:t>
            </w:r>
            <w:r>
              <w:rPr>
                <w:rFonts w:hint="eastAsia" w:ascii="仿宋" w:hAnsi="仿宋" w:eastAsia="仿宋" w:cs="宋体"/>
                <w:color w:val="auto"/>
                <w:kern w:val="0"/>
                <w:sz w:val="24"/>
                <w:szCs w:val="24"/>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定期报告相关审计报告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116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前期会计差错更正后的财务报表和附注</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第19</w:t>
            </w:r>
            <w:r>
              <w:rPr>
                <w:rFonts w:ascii="仿宋" w:hAnsi="仿宋" w:eastAsia="仿宋" w:cs="宋体"/>
                <w:color w:val="auto"/>
                <w:kern w:val="0"/>
                <w:sz w:val="24"/>
                <w:szCs w:val="24"/>
              </w:rPr>
              <w:t>-2</w:t>
            </w:r>
            <w:r>
              <w:rPr>
                <w:rFonts w:hint="eastAsia" w:ascii="仿宋" w:hAnsi="仿宋" w:eastAsia="仿宋" w:cs="宋体"/>
                <w:color w:val="auto"/>
                <w:kern w:val="0"/>
                <w:sz w:val="24"/>
                <w:szCs w:val="24"/>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其他关于定期报告的公告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业绩预告、业绩快报类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业绩预告公告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第20-1号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业绩预告修正公告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第20-2号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业绩快报公告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第21-1号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业绩快报修正公告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第21-2号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公司治理类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董事会决议公告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监事会决议公告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股东会</w:t>
            </w:r>
            <w:r>
              <w:rPr>
                <w:rFonts w:hint="eastAsia" w:ascii="仿宋" w:hAnsi="仿宋" w:eastAsia="仿宋" w:cs="宋体"/>
                <w:color w:val="auto"/>
                <w:kern w:val="0"/>
                <w:sz w:val="24"/>
                <w:szCs w:val="24"/>
                <w:lang w:eastAsia="zh-CN"/>
              </w:rPr>
              <w:t>会议</w:t>
            </w:r>
            <w:r>
              <w:rPr>
                <w:rFonts w:hint="eastAsia" w:ascii="仿宋" w:hAnsi="仿宋" w:eastAsia="仿宋" w:cs="宋体"/>
                <w:color w:val="auto"/>
                <w:kern w:val="0"/>
                <w:sz w:val="24"/>
                <w:szCs w:val="24"/>
              </w:rPr>
              <w:t>通知公告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股东会</w:t>
            </w:r>
            <w:r>
              <w:rPr>
                <w:rFonts w:hint="eastAsia" w:ascii="仿宋" w:hAnsi="仿宋" w:eastAsia="仿宋" w:cs="宋体"/>
                <w:color w:val="auto"/>
                <w:kern w:val="0"/>
                <w:sz w:val="24"/>
                <w:szCs w:val="24"/>
                <w:lang w:eastAsia="zh-CN"/>
              </w:rPr>
              <w:t>会议</w:t>
            </w:r>
            <w:r>
              <w:rPr>
                <w:rFonts w:hint="eastAsia" w:ascii="仿宋" w:hAnsi="仿宋" w:eastAsia="仿宋" w:cs="宋体"/>
                <w:color w:val="auto"/>
                <w:kern w:val="0"/>
                <w:sz w:val="24"/>
                <w:szCs w:val="24"/>
              </w:rPr>
              <w:t>延期召开公告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股东会</w:t>
            </w:r>
            <w:r>
              <w:rPr>
                <w:rFonts w:hint="eastAsia" w:ascii="仿宋" w:hAnsi="仿宋" w:eastAsia="仿宋" w:cs="宋体"/>
                <w:color w:val="auto"/>
                <w:kern w:val="0"/>
                <w:sz w:val="24"/>
                <w:szCs w:val="24"/>
                <w:lang w:eastAsia="zh-CN"/>
              </w:rPr>
              <w:t>会议</w:t>
            </w:r>
            <w:r>
              <w:rPr>
                <w:rFonts w:hint="eastAsia" w:ascii="仿宋" w:hAnsi="仿宋" w:eastAsia="仿宋" w:cs="宋体"/>
                <w:color w:val="auto"/>
                <w:kern w:val="0"/>
                <w:sz w:val="24"/>
                <w:szCs w:val="24"/>
              </w:rPr>
              <w:t>取消召开公告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股东会</w:t>
            </w:r>
            <w:r>
              <w:rPr>
                <w:rFonts w:hint="eastAsia" w:ascii="仿宋" w:hAnsi="仿宋" w:eastAsia="仿宋" w:cs="宋体"/>
                <w:color w:val="auto"/>
                <w:kern w:val="0"/>
                <w:sz w:val="24"/>
                <w:szCs w:val="24"/>
                <w:lang w:eastAsia="zh-CN"/>
              </w:rPr>
              <w:t>会议</w:t>
            </w:r>
            <w:r>
              <w:rPr>
                <w:rFonts w:hint="eastAsia" w:ascii="仿宋" w:hAnsi="仿宋" w:eastAsia="仿宋" w:cs="宋体"/>
                <w:color w:val="auto"/>
                <w:kern w:val="0"/>
                <w:sz w:val="24"/>
                <w:szCs w:val="24"/>
              </w:rPr>
              <w:t>增加临时提案的公告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股东会决议公告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股东会</w:t>
            </w:r>
            <w:r>
              <w:rPr>
                <w:rFonts w:hint="eastAsia" w:ascii="仿宋" w:hAnsi="仿宋" w:eastAsia="仿宋" w:cs="宋体"/>
                <w:color w:val="auto"/>
                <w:kern w:val="0"/>
                <w:sz w:val="24"/>
                <w:szCs w:val="24"/>
                <w:lang w:eastAsia="zh-CN"/>
              </w:rPr>
              <w:t>会议</w:t>
            </w:r>
            <w:r>
              <w:rPr>
                <w:rFonts w:hint="eastAsia" w:ascii="仿宋" w:hAnsi="仿宋" w:eastAsia="仿宋" w:cs="宋体"/>
                <w:color w:val="auto"/>
                <w:kern w:val="0"/>
                <w:sz w:val="24"/>
                <w:szCs w:val="24"/>
              </w:rPr>
              <w:t>律师意见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股东会议案未通过的提示公告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股东会</w:t>
            </w:r>
            <w:r>
              <w:rPr>
                <w:rFonts w:hint="eastAsia" w:ascii="仿宋" w:hAnsi="仿宋" w:eastAsia="仿宋" w:cs="宋体"/>
                <w:color w:val="auto"/>
                <w:kern w:val="0"/>
                <w:sz w:val="24"/>
                <w:szCs w:val="24"/>
                <w:lang w:eastAsia="zh-CN"/>
              </w:rPr>
              <w:t>会议</w:t>
            </w:r>
            <w:r>
              <w:rPr>
                <w:rFonts w:hint="eastAsia" w:ascii="仿宋" w:hAnsi="仿宋" w:eastAsia="仿宋" w:cs="宋体"/>
                <w:color w:val="auto"/>
                <w:kern w:val="0"/>
                <w:sz w:val="24"/>
                <w:szCs w:val="24"/>
              </w:rPr>
              <w:t>不能正常召开公告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职工代表大会决议公告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公司章程</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拟修订《</w:t>
            </w:r>
            <w:r>
              <w:rPr>
                <w:rFonts w:hint="eastAsia" w:ascii="仿宋" w:hAnsi="仿宋" w:eastAsia="仿宋" w:cs="宋体"/>
                <w:color w:val="auto"/>
                <w:kern w:val="0"/>
                <w:sz w:val="24"/>
                <w:szCs w:val="24"/>
              </w:rPr>
              <w:t>公司章程</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314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公司治理制度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第8号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315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公司治理制度变更公告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316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独立董事意见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318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公开征集投票权公告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319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独立董事提名人声明</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320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独立董事候选人声明</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321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独立董事年度述职报告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第10号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322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表决权差异安排变更方案</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第12-1号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323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监事会履行表决权差异安排监督职责的方案</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324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表决权差异安排异议股东保护方案</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325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主办券商关于挂牌公司表决权差异安排的专项意见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326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特别表决权股份变更登记公告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第12-2号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327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特别表决权股份转换公告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第12-3号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328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关于治理专项自查及规范活动相关情况的报告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其他关于公司治理的公告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公司经营类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购买、出售资产公告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对外投资公告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第14号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提供担保公告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第16号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对外提供借款的公告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租入、租出资产公告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委托、受托经营公告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债权、债务重组公告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关联交易公告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第17-1号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预计日常关联交易的公告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第17-2号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获得补贴、补助的公告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414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资质、许可、特许经营权等生产经营条件相关公告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419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委托理财公告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第15-1号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420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委托理财进展公告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第15-2号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其他关于公司经营的公告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日常业务办理类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权益分派预案公告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第26-1号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权益分派实施公告（全部或部分代派）</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第26-2号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权益分派实施公告（全部自派）</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第26-2号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未按期实施权益分派的致歉公告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因股本变动调整权益分派比例的公告（分派总额不变）</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权益分派终止</w:t>
            </w:r>
            <w:r>
              <w:rPr>
                <w:rFonts w:ascii="Times New Roman" w:hAnsi="Times New Roman" w:eastAsia="仿宋" w:cs="Times New Roman"/>
                <w:color w:val="auto"/>
                <w:kern w:val="0"/>
                <w:sz w:val="24"/>
                <w:szCs w:val="24"/>
              </w:rPr>
              <w:t>/</w:t>
            </w:r>
            <w:r>
              <w:rPr>
                <w:rFonts w:hint="eastAsia" w:ascii="仿宋" w:hAnsi="仿宋" w:eastAsia="仿宋" w:cs="宋体"/>
                <w:color w:val="auto"/>
                <w:kern w:val="0"/>
                <w:sz w:val="24"/>
                <w:szCs w:val="24"/>
              </w:rPr>
              <w:t>延期公告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股票解除限售公告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第29-1号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自愿限售公告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第29-2号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变更持续督导主办券商公告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第30号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变更股票交易方式公告（主动变更）</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交易方式强制变更为集合竞价的公告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拟变更证券简称或公司全称的公告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证券简称变更公告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第27-1号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514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公司全称变更公告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第27-2号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515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停牌公告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第24-1号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518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强制停牌的公告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第24-2号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519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停牌进展公告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第24-3号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520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延期复牌公告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第24-4号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521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停牌事项变更公告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第24-5号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523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复牌公告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第25-1号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524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强制复牌公告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第25-2号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525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被实行风险警示的公告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第28-1号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526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撤销风险警示的公告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第28-2号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527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两网及退市公司股票转让方式变更公告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6</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公司信息变更类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601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会计师事务所变更公告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第22-1号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602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续聘会计师事务所公告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第22-2号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603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主营业务变更公告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第60号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604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董监高辞</w:t>
            </w:r>
            <w:r>
              <w:rPr>
                <w:rFonts w:hint="eastAsia" w:ascii="仿宋" w:hAnsi="仿宋" w:eastAsia="仿宋" w:cs="宋体"/>
                <w:color w:val="auto"/>
                <w:kern w:val="0"/>
                <w:sz w:val="24"/>
                <w:szCs w:val="24"/>
                <w:lang w:eastAsia="zh-CN"/>
              </w:rPr>
              <w:t>任</w:t>
            </w:r>
            <w:r>
              <w:rPr>
                <w:rFonts w:hint="eastAsia" w:ascii="Times New Roman" w:hAnsi="Times New Roman" w:eastAsia="仿宋" w:cs="Times New Roman"/>
                <w:color w:val="auto"/>
                <w:kern w:val="0"/>
                <w:sz w:val="24"/>
                <w:szCs w:val="24"/>
                <w:lang w:eastAsia="zh-CN"/>
              </w:rPr>
              <w:t>或</w:t>
            </w:r>
            <w:r>
              <w:rPr>
                <w:rFonts w:hint="eastAsia" w:ascii="仿宋" w:hAnsi="仿宋" w:eastAsia="仿宋" w:cs="宋体"/>
                <w:color w:val="auto"/>
                <w:kern w:val="0"/>
                <w:sz w:val="24"/>
                <w:szCs w:val="24"/>
              </w:rPr>
              <w:t>离职公告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第61-1号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605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董监高</w:t>
            </w:r>
            <w:r>
              <w:rPr>
                <w:rFonts w:hint="eastAsia" w:ascii="仿宋" w:hAnsi="仿宋" w:eastAsia="仿宋" w:cs="宋体"/>
                <w:color w:val="auto"/>
                <w:kern w:val="0"/>
                <w:sz w:val="24"/>
                <w:szCs w:val="24"/>
                <w:lang w:eastAsia="zh-CN"/>
              </w:rPr>
              <w:t>任命、免职或</w:t>
            </w:r>
            <w:r>
              <w:rPr>
                <w:rFonts w:hint="eastAsia" w:ascii="仿宋" w:hAnsi="仿宋" w:eastAsia="仿宋" w:cs="宋体"/>
                <w:color w:val="auto"/>
                <w:kern w:val="0"/>
                <w:sz w:val="24"/>
                <w:szCs w:val="24"/>
              </w:rPr>
              <w:t>任免公告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第61-2号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606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董监高换届公告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第61-3号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699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其他关于公司信息变更的公告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定向发行及相关业务办理类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定向发行说明书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定向发行标的资产的审计或评估报告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定向发行认购公告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定向发行延期认购公告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定向发行认购结果公告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主办券商关于定向发行的推荐工作报告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律师关于定向发行的法律意见书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定向发行情况报告书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授权定向发行公告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终止定向发行公告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715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定向发行收到中国证监会同意注册批复的公告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716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定向发行收到中国证监会中止注册通知的公告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724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定向发行普通股新增股份挂牌公告</w:t>
            </w:r>
          </w:p>
        </w:tc>
        <w:tc>
          <w:tcPr>
            <w:tcW w:w="1134" w:type="dxa"/>
            <w:shd w:val="clear" w:color="auto" w:fill="auto"/>
            <w:vAlign w:val="center"/>
          </w:tcPr>
          <w:p>
            <w:pPr>
              <w:widowControl/>
              <w:snapToGrid w:val="0"/>
              <w:jc w:val="center"/>
              <w:rPr>
                <w:rFonts w:hint="eastAsia" w:ascii="仿宋" w:hAnsi="仿宋" w:eastAsia="仿宋" w:cs="宋体"/>
                <w:color w:val="auto"/>
                <w:kern w:val="0"/>
                <w:sz w:val="24"/>
                <w:szCs w:val="24"/>
                <w:lang w:eastAsia="zh-CN"/>
              </w:rPr>
            </w:pPr>
            <w:r>
              <w:rPr>
                <w:rFonts w:hint="eastAsia" w:ascii="仿宋" w:hAnsi="仿宋" w:eastAsia="仿宋" w:cs="宋体"/>
                <w:color w:val="auto"/>
                <w:kern w:val="0"/>
                <w:sz w:val="24"/>
                <w:szCs w:val="24"/>
                <w:lang w:eastAsia="zh-CN"/>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725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不确定对象定向发行主办券商专项核查意见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726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不确定对象定向发行律师专项核查意见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727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定向发行收到中国证监会恢复注册通知的公告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728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定向发行收到中国证监会不予注册决定的公告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729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定向发行收到中国证监会终止注册通知的公告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731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定向发行收到全国股转公司受理的公告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732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定向发行收到全国股转公司同意定向发行的函的公告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733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定向发行收到全国股转公司终止审核决定的公告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734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定向发行收到全国股转公司中止审核通知的公告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735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定向发行收到全国股转公司恢复审核通知的公告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7</w:t>
            </w:r>
            <w:r>
              <w:rPr>
                <w:rFonts w:ascii="Times New Roman" w:hAnsi="Times New Roman" w:eastAsia="宋体" w:cs="Times New Roman"/>
                <w:color w:val="auto"/>
                <w:kern w:val="0"/>
                <w:sz w:val="24"/>
                <w:szCs w:val="24"/>
              </w:rPr>
              <w:t>36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定向发行说明书（分期发行适用）</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7</w:t>
            </w:r>
            <w:r>
              <w:rPr>
                <w:rFonts w:ascii="Times New Roman" w:hAnsi="Times New Roman" w:eastAsia="宋体" w:cs="Times New Roman"/>
                <w:color w:val="auto"/>
                <w:kern w:val="0"/>
                <w:sz w:val="24"/>
                <w:szCs w:val="24"/>
              </w:rPr>
              <w:t>37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定向发行情况报告书（分期发行适用）</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799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其他关于定向发行的公告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优先股及相关业务办理类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非公开发行优先股预案</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超</w:t>
            </w:r>
            <w:r>
              <w:rPr>
                <w:rFonts w:ascii="Times New Roman" w:hAnsi="Times New Roman" w:eastAsia="仿宋" w:cs="Times New Roman"/>
                <w:color w:val="auto"/>
                <w:kern w:val="0"/>
                <w:sz w:val="24"/>
                <w:szCs w:val="24"/>
              </w:rPr>
              <w:t>200</w:t>
            </w:r>
            <w:r>
              <w:rPr>
                <w:rFonts w:hint="eastAsia" w:ascii="仿宋" w:hAnsi="仿宋" w:eastAsia="仿宋" w:cs="宋体"/>
                <w:color w:val="auto"/>
                <w:kern w:val="0"/>
                <w:sz w:val="24"/>
                <w:szCs w:val="24"/>
              </w:rPr>
              <w:t>人优先股发行相关公告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优先股发行认购公告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优先股认购结果公告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定向发行优先股说明书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优先股发行情况报告书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优先股相关资产审计或评估报告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主办券商关于优先股发行的推荐工作报告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律师关于优先股发行的法律意见书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关于定向发行优先股完成股份初始登记的公告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优先股挂牌并公开转让的公告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优先股发行募集资金存放与实际使用情况专项自查报告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优先股募集资金用途变更公告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优先股赎回或回售提示性公告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优先股赎回或回售结果公告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优先股表决权恢复提示性公告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优先股表决权恢复结果公告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优先股表决权恢复终止提示性公告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819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优先股表决权恢复终止结果公告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优先股股息派发实施公告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第34-1号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优先股股息派发结果公告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第34-2号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优先股股息调整公告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优先股股息延期支付公告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优先股停牌公告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优先股停牌进展公告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优先股复牌公告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优先股延期复牌公告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优先股被实行风险警示的公告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829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优先股被撤销风险警示的公告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830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优先股解除限售公告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831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优先股转换为普通股的提示性公告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832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调整优先股转股价格公告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833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优先股转换为普通股的结果公告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834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优先股权益变动报告书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835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优先股终止挂牌公告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899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其他关于优先股的公告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9</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固定收益类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901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债券发行结果公告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999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其他关于固定收益的公告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重大资产重组类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重大资产重组预案</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独立财务顾问对重组预案的核查意见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重大资产重组报告书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重大资产重组独立财务顾问报告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重大资产重组法律意见书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重大资产重组实施情况报告书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重大资产重组持续督导意见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标的资产审计报告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标的资产评估</w:t>
            </w:r>
            <w:r>
              <w:rPr>
                <w:rFonts w:ascii="Times New Roman" w:hAnsi="Times New Roman" w:eastAsia="仿宋" w:cs="Times New Roman"/>
                <w:color w:val="auto"/>
                <w:kern w:val="0"/>
                <w:sz w:val="24"/>
                <w:szCs w:val="24"/>
              </w:rPr>
              <w:t>/</w:t>
            </w:r>
            <w:r>
              <w:rPr>
                <w:rFonts w:hint="eastAsia" w:ascii="仿宋" w:hAnsi="仿宋" w:eastAsia="仿宋" w:cs="宋体"/>
                <w:color w:val="auto"/>
                <w:kern w:val="0"/>
                <w:sz w:val="24"/>
                <w:szCs w:val="24"/>
              </w:rPr>
              <w:t>估值报告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标的资产盈利预测报告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中止</w:t>
            </w:r>
            <w:r>
              <w:rPr>
                <w:rFonts w:ascii="Times New Roman" w:hAnsi="Times New Roman" w:eastAsia="仿宋" w:cs="Times New Roman"/>
                <w:color w:val="auto"/>
                <w:kern w:val="0"/>
                <w:sz w:val="24"/>
                <w:szCs w:val="24"/>
              </w:rPr>
              <w:t>/</w:t>
            </w:r>
            <w:r>
              <w:rPr>
                <w:rFonts w:hint="eastAsia" w:ascii="仿宋" w:hAnsi="仿宋" w:eastAsia="仿宋" w:cs="宋体"/>
                <w:color w:val="auto"/>
                <w:kern w:val="0"/>
                <w:sz w:val="24"/>
                <w:szCs w:val="24"/>
              </w:rPr>
              <w:t>恢复重大资产重组的公告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终止重大资产重组的公告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重组相关证券存在异常交易情况公告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1014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重大资产重组实施情况之独立财务顾问核查意见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1015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重大资产重组实施情况之法律意见书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1099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其他关于重大资产重组的公告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收购类</w:t>
            </w: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权益变动报告书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第57号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收购报告书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挂牌公司收到要约收购通知的提示性公告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要约收购报告书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开始接受要约申报的提示性公告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挂牌公司董事会报告书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收购人关于本次要约收购取得国家相关部门批准的提示性公告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要约收购查询结果公告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要约收购结果公告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变更收购要约的提示性公告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因权益分派调整收购要约的提示性公告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取消收购要约的提示性公告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挂牌公司收购相关财务顾问专业意见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挂牌公司收购相关法律意见书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收购人财务顾问专业意见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收购人法律意见书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第一大股东、控股股东、实际控制人及其一致行动人变更公告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收购人审计报告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1119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股东持股情况变动的公告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第58号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1199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其他关于收购的公告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12</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股权相关类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1201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股权质押、冻结公告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1203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股权司法拍卖、托管、设定信托等其他类别公告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1204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股权受限解除公告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1205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股票异常波动公告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第66号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1206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解除股权质押</w:t>
            </w:r>
            <w:r>
              <w:rPr>
                <w:rFonts w:ascii="Times New Roman" w:hAnsi="Times New Roman" w:eastAsia="仿宋" w:cs="Times New Roman"/>
                <w:color w:val="auto"/>
                <w:kern w:val="0"/>
                <w:sz w:val="24"/>
                <w:szCs w:val="24"/>
              </w:rPr>
              <w:t>/</w:t>
            </w:r>
            <w:r>
              <w:rPr>
                <w:rFonts w:hint="eastAsia" w:ascii="仿宋" w:hAnsi="仿宋" w:eastAsia="仿宋" w:cs="宋体"/>
                <w:color w:val="auto"/>
                <w:kern w:val="0"/>
                <w:sz w:val="24"/>
                <w:szCs w:val="24"/>
              </w:rPr>
              <w:t>冻结公告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1299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其他股权相关公告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w:t>
            </w:r>
          </w:p>
        </w:tc>
        <w:tc>
          <w:tcPr>
            <w:tcW w:w="940"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股权激励类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股权激励计划（草案）</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第35号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股权激励计划权益授予公告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第36-1号</w:t>
            </w:r>
            <w:r>
              <w:rPr>
                <w:rFonts w:hint="eastAsia" w:ascii="仿宋" w:hAnsi="仿宋" w:eastAsia="仿宋" w:cs="宋体"/>
                <w:color w:val="auto"/>
                <w:kern w:val="0"/>
                <w:sz w:val="24"/>
                <w:szCs w:val="24"/>
              </w:rPr>
              <w:br w:type="textWrapping"/>
            </w:r>
            <w:r>
              <w:rPr>
                <w:rFonts w:hint="eastAsia" w:ascii="仿宋" w:hAnsi="仿宋" w:eastAsia="仿宋" w:cs="宋体"/>
                <w:color w:val="auto"/>
                <w:kern w:val="0"/>
                <w:sz w:val="24"/>
                <w:szCs w:val="24"/>
              </w:rPr>
              <w:t>第36-2号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股权激励计划权益授予结果公告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第36-3号</w:t>
            </w:r>
            <w:r>
              <w:rPr>
                <w:rFonts w:hint="eastAsia" w:ascii="仿宋" w:hAnsi="仿宋" w:eastAsia="仿宋" w:cs="宋体"/>
                <w:color w:val="auto"/>
                <w:kern w:val="0"/>
                <w:sz w:val="24"/>
                <w:szCs w:val="24"/>
              </w:rPr>
              <w:br w:type="textWrapping"/>
            </w:r>
            <w:r>
              <w:rPr>
                <w:rFonts w:hint="eastAsia" w:ascii="仿宋" w:hAnsi="仿宋" w:eastAsia="仿宋" w:cs="宋体"/>
                <w:color w:val="auto"/>
                <w:kern w:val="0"/>
                <w:sz w:val="24"/>
                <w:szCs w:val="24"/>
              </w:rPr>
              <w:t>第36-4号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股权激励计划行权条件成就公告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第37-1号</w:t>
            </w:r>
            <w:r>
              <w:rPr>
                <w:rFonts w:hint="eastAsia" w:ascii="仿宋" w:hAnsi="仿宋" w:eastAsia="仿宋" w:cs="宋体"/>
                <w:color w:val="auto"/>
                <w:kern w:val="0"/>
                <w:sz w:val="24"/>
                <w:szCs w:val="24"/>
              </w:rPr>
              <w:br w:type="textWrapping"/>
            </w:r>
            <w:r>
              <w:rPr>
                <w:rFonts w:hint="eastAsia" w:ascii="仿宋" w:hAnsi="仿宋" w:eastAsia="仿宋" w:cs="宋体"/>
                <w:color w:val="auto"/>
                <w:kern w:val="0"/>
                <w:sz w:val="24"/>
                <w:szCs w:val="24"/>
              </w:rPr>
              <w:t>第37-2号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股权激励计划股票期权行权结果公告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第37-3号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股权激励计划股票期权拟注销公告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第38-1号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股权激励计划股票期权注销完成公告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第38-2号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股权激励计划终止实施公告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第39号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股权激励计划变更公告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授予价格或授予数量调整公告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行权价格或行权数量调整公告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主办券商关于股权激励相关合法合规意见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1399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其他与股权激励有关的公告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14</w:t>
            </w:r>
          </w:p>
        </w:tc>
        <w:tc>
          <w:tcPr>
            <w:tcW w:w="940"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员工持股计划类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1401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员工持股计划（草案）</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第40号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1402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员工持股计划完成股票购买</w:t>
            </w:r>
            <w:r>
              <w:rPr>
                <w:rFonts w:ascii="Times New Roman" w:hAnsi="Times New Roman" w:eastAsia="仿宋" w:cs="Times New Roman"/>
                <w:color w:val="auto"/>
                <w:kern w:val="0"/>
                <w:sz w:val="24"/>
                <w:szCs w:val="24"/>
              </w:rPr>
              <w:t>/</w:t>
            </w:r>
            <w:r>
              <w:rPr>
                <w:rFonts w:hint="eastAsia" w:ascii="仿宋" w:hAnsi="仿宋" w:eastAsia="仿宋" w:cs="宋体"/>
                <w:color w:val="auto"/>
                <w:kern w:val="0"/>
                <w:sz w:val="24"/>
                <w:szCs w:val="24"/>
              </w:rPr>
              <w:t>过户登记公告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1403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主办券商关于员工持股计划相关合法合规意见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1499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其他与员工持股计划有关的公告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股份回购类</w:t>
            </w: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竞价、做市或要约方式回购股份方案</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第42-1号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定向回购股份方案</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第42-2号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主办券商关于股份回购相关合法合规意见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内幕信息知情人买卖本公司股票情况的自查报告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通知债权人的情况公告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回购实施预告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开始接受要约申报的提示性公告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回购进展情况公告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第45号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回购股份结果公告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第46号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回购股份注销完成暨股份变动公告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第47号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回购价格及回购数量的调整公告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变更或终止回购股份方案的公告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1514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预受要约结果公告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第44号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1599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其他关于股份回购的公告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风险事项类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澄清公告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第67号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涉及重大诉讼、仲裁及进展公告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主要业务陷入停顿等经营风险类公告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债务违约等财务风险类公告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重大亏损、重大损失或承担重大赔偿责任</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主要资产被查封、扣押、冻结等受限类公告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董事会无法正常召开会议等公司治理风险类公告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董事长、实际控制人等无法履职或取得联系</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公司涉嫌违法违规的情况及整改情况公告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挂牌公司或关联方收到立案调查、行政处罚或被追究刑事责任等相关文书的公告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第64号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未弥补亏损达到实收资本总额三分之一的公告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破产清算类公告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1699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其他关于公司重大风险事项的公告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诚信情况类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被纳入失信被执行人的公告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第65-1号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被纳入其他失信联合惩戒对象的公告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第65-2号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被移出失信被执行人或其他失信联合惩戒对象名单的公告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承诺新增公告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第11-1号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承诺履行进展公告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第11-2号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承诺履行完毕公告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第11-3号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股东增持股份计划公告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第68-1号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股东增持股份进展公告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第68-2号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股东增持股份结果公告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第68-3号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1799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其他关于诚信情况的公告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终止挂牌类公告</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公司可能被终止股票挂牌暨停牌进展的风险提示公告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第49-1号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拟申请终止挂牌公告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第48-1号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股东权益保护措施公告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第48-2号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主动终止挂牌公告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第48-7号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被强制终止挂牌的公告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第49-4号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关于向全国股转公司提出复核申请的公告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关于收到全国股转公司复核决定的公告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申请终止挂牌新增承诺的公告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第48-3号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拟撤回终止挂牌申请的公告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　</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第48-4号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收到终止挂牌相关通知书暨股票停牌进展的公告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第48-5号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1811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全国股转公司不予同意公司股票终止挂牌申请的公告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第48-6号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1812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收到被终止挂牌决定的公告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第49-2号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1813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股票进入摘牌整理期交易并将被终止挂牌的风险提示公告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第49-3号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1899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其他关于终止挂牌的公告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19</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做市类公告</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1901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做市商关于做市股票回售或转售约定业务的公告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第75号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1909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为挂牌公司提供做市报价服务的公告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1910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退出为挂牌公司提供做市报价服务的公告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1999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做市商其他公告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20</w:t>
            </w:r>
          </w:p>
        </w:tc>
        <w:tc>
          <w:tcPr>
            <w:tcW w:w="940" w:type="dxa"/>
            <w:vMerge w:val="restart"/>
            <w:shd w:val="clear" w:color="auto" w:fill="auto"/>
            <w:vAlign w:val="center"/>
          </w:tcPr>
          <w:p>
            <w:pPr>
              <w:widowControl/>
              <w:snapToGrid w:val="0"/>
              <w:jc w:val="left"/>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公开发行类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2001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挂牌公司关于申请公开发行股票并上市暨停牌进展公告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2002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关于申请公开发行境外上市外资股并上市及其进展公告（</w:t>
            </w:r>
            <w:r>
              <w:rPr>
                <w:rFonts w:ascii="Times New Roman" w:hAnsi="Times New Roman" w:eastAsia="仿宋" w:cs="Times New Roman"/>
                <w:color w:val="auto"/>
                <w:kern w:val="0"/>
                <w:sz w:val="24"/>
                <w:szCs w:val="24"/>
              </w:rPr>
              <w:t>H</w:t>
            </w:r>
            <w:r>
              <w:rPr>
                <w:rFonts w:hint="eastAsia" w:ascii="仿宋" w:hAnsi="仿宋" w:eastAsia="仿宋" w:cs="宋体"/>
                <w:color w:val="auto"/>
                <w:kern w:val="0"/>
                <w:sz w:val="24"/>
                <w:szCs w:val="24"/>
              </w:rPr>
              <w:t>股）</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bookmarkStart w:id="0" w:name="_GoBack"/>
            <w:bookmarkEnd w:id="0"/>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2004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关于申请公开发行股票并上市辅导备案及其进展公告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第50号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2005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关于董事会审议公开发行股票并在北交所上市议案的提示性公告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21</w:t>
            </w:r>
          </w:p>
        </w:tc>
        <w:tc>
          <w:tcPr>
            <w:tcW w:w="940" w:type="dxa"/>
            <w:vMerge w:val="restart"/>
            <w:shd w:val="clear" w:color="auto" w:fill="auto"/>
            <w:vAlign w:val="center"/>
          </w:tcPr>
          <w:p>
            <w:pPr>
              <w:widowControl/>
              <w:snapToGrid w:val="0"/>
              <w:jc w:val="left"/>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投资者关系相关类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2101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投资者说明会预告公告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第70号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2102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关于接待机构投资者调研情况的公告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2103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投资者说明会召开情况的公告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2199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其他关于投资者关系相关公告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w:t>
            </w:r>
          </w:p>
        </w:tc>
        <w:tc>
          <w:tcPr>
            <w:tcW w:w="940"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层级调整相关类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（增加）可能触发降层情形的风险提示公告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第54-1号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可能触发降层情形的进展公告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第54-2号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可能触发降层情形的风险解除公告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第54-3号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（增加）触发降层情形的风险提示公告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第55-1号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触发降层情形的进展公告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第55-2号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被全国股转公司作出降层调整决定的公告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第56-1号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被降层的公告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第56-2号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对层级调整决定申请复核的公告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2299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其他关于层级调整的公告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w:t>
            </w:r>
          </w:p>
        </w:tc>
        <w:tc>
          <w:tcPr>
            <w:tcW w:w="940" w:type="dxa"/>
            <w:vMerge w:val="restart"/>
            <w:shd w:val="clear" w:color="auto" w:fill="auto"/>
            <w:vAlign w:val="center"/>
          </w:tcPr>
          <w:p>
            <w:pPr>
              <w:widowControl/>
              <w:snapToGrid w:val="0"/>
              <w:jc w:val="left"/>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募集资金管理类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使用闲置募集资金暂时补充流动资金的公告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第76</w:t>
            </w:r>
            <w:r>
              <w:rPr>
                <w:rFonts w:ascii="仿宋" w:hAnsi="仿宋" w:eastAsia="仿宋" w:cs="宋体"/>
                <w:color w:val="auto"/>
                <w:kern w:val="0"/>
                <w:sz w:val="24"/>
                <w:szCs w:val="24"/>
              </w:rPr>
              <w:t>-1</w:t>
            </w:r>
            <w:r>
              <w:rPr>
                <w:rFonts w:hint="eastAsia" w:ascii="仿宋" w:hAnsi="仿宋" w:eastAsia="仿宋" w:cs="宋体"/>
                <w:color w:val="auto"/>
                <w:kern w:val="0"/>
                <w:sz w:val="24"/>
                <w:szCs w:val="24"/>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变更募集资金用途的公告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第76</w:t>
            </w:r>
            <w:r>
              <w:rPr>
                <w:rFonts w:ascii="仿宋" w:hAnsi="仿宋" w:eastAsia="仿宋" w:cs="宋体"/>
                <w:color w:val="auto"/>
                <w:kern w:val="0"/>
                <w:sz w:val="24"/>
                <w:szCs w:val="24"/>
              </w:rPr>
              <w:t>-2</w:t>
            </w:r>
            <w:r>
              <w:rPr>
                <w:rFonts w:hint="eastAsia" w:ascii="仿宋" w:hAnsi="仿宋" w:eastAsia="仿宋" w:cs="宋体"/>
                <w:color w:val="auto"/>
                <w:kern w:val="0"/>
                <w:sz w:val="24"/>
                <w:szCs w:val="24"/>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使用募集资金置换预先投入自筹资金的公告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第76</w:t>
            </w:r>
            <w:r>
              <w:rPr>
                <w:rFonts w:ascii="仿宋" w:hAnsi="仿宋" w:eastAsia="仿宋" w:cs="宋体"/>
                <w:color w:val="auto"/>
                <w:kern w:val="0"/>
                <w:sz w:val="24"/>
                <w:szCs w:val="24"/>
              </w:rPr>
              <w:t>-3</w:t>
            </w:r>
            <w:r>
              <w:rPr>
                <w:rFonts w:hint="eastAsia" w:ascii="仿宋" w:hAnsi="仿宋" w:eastAsia="仿宋" w:cs="宋体"/>
                <w:color w:val="auto"/>
                <w:kern w:val="0"/>
                <w:sz w:val="24"/>
                <w:szCs w:val="24"/>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募投项目实施地点变更的公告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募集资金存放与实际使用情况的专项报告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第76</w:t>
            </w:r>
            <w:r>
              <w:rPr>
                <w:rFonts w:ascii="仿宋" w:hAnsi="仿宋" w:eastAsia="仿宋" w:cs="宋体"/>
                <w:color w:val="auto"/>
                <w:kern w:val="0"/>
                <w:sz w:val="24"/>
                <w:szCs w:val="24"/>
              </w:rPr>
              <w:t>-4</w:t>
            </w:r>
            <w:r>
              <w:rPr>
                <w:rFonts w:hint="eastAsia" w:ascii="仿宋" w:hAnsi="仿宋" w:eastAsia="仿宋" w:cs="宋体"/>
                <w:color w:val="auto"/>
                <w:kern w:val="0"/>
                <w:sz w:val="24"/>
                <w:szCs w:val="24"/>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会计师事务所关于募集资金存放和使用情况的鉴证报告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保荐机构/主办券商关于募集资金存放和使用情况的专项核查报告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保荐机构/主办券商关于募集资金置换的专项核查意见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2499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其他关于募集资金管理的公告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w:t>
            </w:r>
          </w:p>
        </w:tc>
        <w:tc>
          <w:tcPr>
            <w:tcW w:w="940" w:type="dxa"/>
            <w:vMerge w:val="restart"/>
            <w:shd w:val="clear" w:color="auto" w:fill="auto"/>
            <w:vAlign w:val="center"/>
          </w:tcPr>
          <w:p>
            <w:pPr>
              <w:widowControl/>
              <w:snapToGrid w:val="0"/>
              <w:jc w:val="left"/>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定向发行可转债</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定向发行可转债说明书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主办券商定向发行可转债推荐工作报告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律师关于可转债发行的法律意见书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可转债相关资产审计或评估报告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可转债发行认购公告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可转债发行延期认购公告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可转债认购结果公告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2508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可转债发行情况报告书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2509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终止定向发行可转债公告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251</w:t>
            </w:r>
            <w:r>
              <w:rPr>
                <w:rFonts w:hint="eastAsia" w:ascii="Times New Roman" w:hAnsi="Times New Roman" w:eastAsia="宋体" w:cs="Times New Roman"/>
                <w:color w:val="auto"/>
                <w:kern w:val="0"/>
                <w:sz w:val="24"/>
                <w:szCs w:val="24"/>
                <w:lang w:val="en-US" w:eastAsia="zh-CN"/>
              </w:rPr>
              <w:t>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定向发行可转债收到中国证监会</w:t>
            </w:r>
            <w:r>
              <w:rPr>
                <w:rFonts w:hint="eastAsia" w:ascii="仿宋" w:hAnsi="仿宋" w:eastAsia="仿宋" w:cs="宋体"/>
                <w:color w:val="auto"/>
                <w:kern w:val="0"/>
                <w:sz w:val="24"/>
                <w:szCs w:val="24"/>
                <w:lang w:eastAsia="zh-CN"/>
              </w:rPr>
              <w:t>同意注册</w:t>
            </w:r>
            <w:r>
              <w:rPr>
                <w:rFonts w:hint="eastAsia" w:ascii="仿宋" w:hAnsi="仿宋" w:eastAsia="仿宋" w:cs="宋体"/>
                <w:color w:val="auto"/>
                <w:kern w:val="0"/>
                <w:sz w:val="24"/>
                <w:szCs w:val="24"/>
                <w:highlight w:val="none"/>
              </w:rPr>
              <w:t>批</w:t>
            </w:r>
            <w:r>
              <w:rPr>
                <w:rFonts w:hint="eastAsia" w:ascii="仿宋" w:hAnsi="仿宋" w:eastAsia="仿宋" w:cs="宋体"/>
                <w:color w:val="auto"/>
                <w:kern w:val="0"/>
                <w:sz w:val="24"/>
                <w:szCs w:val="24"/>
              </w:rPr>
              <w:t>复的公告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251</w:t>
            </w:r>
            <w:r>
              <w:rPr>
                <w:rFonts w:hint="eastAsia" w:ascii="Times New Roman" w:hAnsi="Times New Roman" w:eastAsia="宋体" w:cs="Times New Roman"/>
                <w:color w:val="auto"/>
                <w:kern w:val="0"/>
                <w:sz w:val="24"/>
                <w:szCs w:val="24"/>
                <w:lang w:val="en-US" w:eastAsia="zh-CN"/>
              </w:rPr>
              <w:t>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定向发行可转债收到中国证监会中止</w:t>
            </w:r>
            <w:r>
              <w:rPr>
                <w:rFonts w:hint="eastAsia" w:ascii="仿宋" w:hAnsi="仿宋" w:eastAsia="仿宋" w:cs="宋体"/>
                <w:color w:val="auto"/>
                <w:kern w:val="0"/>
                <w:sz w:val="24"/>
                <w:szCs w:val="24"/>
                <w:lang w:eastAsia="zh-CN"/>
              </w:rPr>
              <w:t>注册通知</w:t>
            </w:r>
            <w:r>
              <w:rPr>
                <w:rFonts w:hint="eastAsia" w:ascii="仿宋" w:hAnsi="仿宋" w:eastAsia="仿宋" w:cs="宋体"/>
                <w:color w:val="auto"/>
                <w:kern w:val="0"/>
                <w:sz w:val="24"/>
                <w:szCs w:val="24"/>
              </w:rPr>
              <w:t>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251</w:t>
            </w:r>
            <w:r>
              <w:rPr>
                <w:rFonts w:hint="eastAsia" w:ascii="Times New Roman" w:hAnsi="Times New Roman" w:eastAsia="宋体" w:cs="Times New Roman"/>
                <w:color w:val="auto"/>
                <w:kern w:val="0"/>
                <w:sz w:val="24"/>
                <w:szCs w:val="24"/>
                <w:lang w:val="en-US" w:eastAsia="zh-CN"/>
              </w:rPr>
              <w:t>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定向发行可转债收到中国证监会恢复</w:t>
            </w:r>
            <w:r>
              <w:rPr>
                <w:rFonts w:hint="eastAsia" w:ascii="仿宋" w:hAnsi="仿宋" w:eastAsia="仿宋" w:cs="宋体"/>
                <w:color w:val="auto"/>
                <w:kern w:val="0"/>
                <w:sz w:val="24"/>
                <w:szCs w:val="24"/>
                <w:lang w:eastAsia="zh-CN"/>
              </w:rPr>
              <w:t>注册通知</w:t>
            </w:r>
            <w:r>
              <w:rPr>
                <w:rFonts w:hint="eastAsia" w:ascii="仿宋" w:hAnsi="仿宋" w:eastAsia="仿宋" w:cs="宋体"/>
                <w:color w:val="auto"/>
                <w:kern w:val="0"/>
                <w:sz w:val="24"/>
                <w:szCs w:val="24"/>
              </w:rPr>
              <w:t>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251</w:t>
            </w:r>
            <w:r>
              <w:rPr>
                <w:rFonts w:hint="eastAsia" w:ascii="Times New Roman" w:hAnsi="Times New Roman" w:eastAsia="宋体" w:cs="Times New Roman"/>
                <w:color w:val="auto"/>
                <w:kern w:val="0"/>
                <w:sz w:val="24"/>
                <w:szCs w:val="24"/>
                <w:lang w:val="en-US" w:eastAsia="zh-CN"/>
              </w:rPr>
              <w:t>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定向发行可转债收到中国证监会不予</w:t>
            </w:r>
            <w:r>
              <w:rPr>
                <w:rFonts w:hint="eastAsia" w:ascii="仿宋" w:hAnsi="仿宋" w:eastAsia="仿宋" w:cs="宋体"/>
                <w:color w:val="auto"/>
                <w:kern w:val="0"/>
                <w:sz w:val="24"/>
                <w:szCs w:val="24"/>
                <w:lang w:eastAsia="zh-CN"/>
              </w:rPr>
              <w:t>注册决定</w:t>
            </w:r>
            <w:r>
              <w:rPr>
                <w:rFonts w:hint="eastAsia" w:ascii="仿宋" w:hAnsi="仿宋" w:eastAsia="仿宋" w:cs="宋体"/>
                <w:color w:val="auto"/>
                <w:kern w:val="0"/>
                <w:sz w:val="24"/>
                <w:szCs w:val="24"/>
              </w:rPr>
              <w:t>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251</w:t>
            </w:r>
            <w:r>
              <w:rPr>
                <w:rFonts w:hint="eastAsia" w:ascii="Times New Roman" w:hAnsi="Times New Roman" w:eastAsia="宋体" w:cs="Times New Roman"/>
                <w:color w:val="auto"/>
                <w:kern w:val="0"/>
                <w:sz w:val="24"/>
                <w:szCs w:val="24"/>
                <w:lang w:val="en-US" w:eastAsia="zh-CN"/>
              </w:rPr>
              <w:t>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定向发行可转债收到中国证监会终止</w:t>
            </w:r>
            <w:r>
              <w:rPr>
                <w:rFonts w:hint="eastAsia" w:ascii="仿宋" w:hAnsi="仿宋" w:eastAsia="仿宋" w:cs="宋体"/>
                <w:color w:val="auto"/>
                <w:kern w:val="0"/>
                <w:sz w:val="24"/>
                <w:szCs w:val="24"/>
                <w:lang w:eastAsia="zh-CN"/>
              </w:rPr>
              <w:t>注册通知</w:t>
            </w:r>
            <w:r>
              <w:rPr>
                <w:rFonts w:hint="eastAsia" w:ascii="仿宋" w:hAnsi="仿宋" w:eastAsia="仿宋" w:cs="宋体"/>
                <w:color w:val="auto"/>
                <w:kern w:val="0"/>
                <w:sz w:val="24"/>
                <w:szCs w:val="24"/>
              </w:rPr>
              <w:t>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251</w:t>
            </w:r>
            <w:r>
              <w:rPr>
                <w:rFonts w:hint="eastAsia" w:ascii="Times New Roman" w:hAnsi="Times New Roman" w:eastAsia="宋体" w:cs="Times New Roman"/>
                <w:color w:val="auto"/>
                <w:kern w:val="0"/>
                <w:sz w:val="24"/>
                <w:szCs w:val="24"/>
                <w:lang w:val="en-US" w:eastAsia="zh-CN"/>
              </w:rPr>
              <w:t>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定向发行可转债收到全国股转公司受理通知书的公告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251</w:t>
            </w:r>
            <w:r>
              <w:rPr>
                <w:rFonts w:hint="eastAsia" w:ascii="Times New Roman" w:hAnsi="Times New Roman" w:eastAsia="宋体" w:cs="Times New Roman"/>
                <w:color w:val="auto"/>
                <w:kern w:val="0"/>
                <w:sz w:val="24"/>
                <w:szCs w:val="24"/>
                <w:lang w:val="en-US" w:eastAsia="zh-CN"/>
              </w:rPr>
              <w:t>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定向发行可转债收到全国股转公司</w:t>
            </w:r>
            <w:r>
              <w:rPr>
                <w:rFonts w:hint="eastAsia" w:ascii="仿宋" w:hAnsi="仿宋" w:eastAsia="仿宋" w:cs="宋体"/>
                <w:color w:val="auto"/>
                <w:kern w:val="0"/>
                <w:sz w:val="24"/>
                <w:szCs w:val="24"/>
                <w:lang w:eastAsia="zh-CN"/>
              </w:rPr>
              <w:t>同意定向发行的</w:t>
            </w:r>
            <w:r>
              <w:rPr>
                <w:rFonts w:hint="eastAsia" w:ascii="仿宋" w:hAnsi="仿宋" w:eastAsia="仿宋" w:cs="宋体"/>
                <w:color w:val="auto"/>
                <w:kern w:val="0"/>
                <w:sz w:val="24"/>
                <w:szCs w:val="24"/>
              </w:rPr>
              <w:t>函的公告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251</w:t>
            </w:r>
            <w:r>
              <w:rPr>
                <w:rFonts w:hint="eastAsia" w:ascii="Times New Roman" w:hAnsi="Times New Roman" w:eastAsia="宋体" w:cs="Times New Roman"/>
                <w:color w:val="auto"/>
                <w:kern w:val="0"/>
                <w:sz w:val="24"/>
                <w:szCs w:val="24"/>
                <w:lang w:val="en-US" w:eastAsia="zh-CN"/>
              </w:rPr>
              <w:t>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定向发行可转债收到全国股转公司终止</w:t>
            </w:r>
            <w:r>
              <w:rPr>
                <w:rFonts w:hint="eastAsia" w:ascii="仿宋" w:hAnsi="仿宋" w:eastAsia="仿宋" w:cs="宋体"/>
                <w:color w:val="auto"/>
                <w:kern w:val="0"/>
                <w:sz w:val="24"/>
                <w:szCs w:val="24"/>
                <w:lang w:eastAsia="zh-CN"/>
              </w:rPr>
              <w:t>审核</w:t>
            </w:r>
            <w:r>
              <w:rPr>
                <w:rFonts w:hint="eastAsia" w:ascii="仿宋" w:hAnsi="仿宋" w:eastAsia="仿宋" w:cs="宋体"/>
                <w:color w:val="auto"/>
                <w:kern w:val="0"/>
                <w:sz w:val="24"/>
                <w:szCs w:val="24"/>
              </w:rPr>
              <w:t>决定的公告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251</w:t>
            </w:r>
            <w:r>
              <w:rPr>
                <w:rFonts w:hint="eastAsia" w:ascii="Times New Roman" w:hAnsi="Times New Roman" w:eastAsia="宋体" w:cs="Times New Roman"/>
                <w:color w:val="auto"/>
                <w:kern w:val="0"/>
                <w:sz w:val="24"/>
                <w:szCs w:val="24"/>
                <w:lang w:val="en-US" w:eastAsia="zh-CN"/>
              </w:rPr>
              <w:t>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定向发行可转债收到全国股转公司中止</w:t>
            </w:r>
            <w:r>
              <w:rPr>
                <w:rFonts w:hint="eastAsia" w:ascii="仿宋" w:hAnsi="仿宋" w:eastAsia="仿宋" w:cs="宋体"/>
                <w:color w:val="auto"/>
                <w:kern w:val="0"/>
                <w:sz w:val="24"/>
                <w:szCs w:val="24"/>
                <w:lang w:eastAsia="zh-CN"/>
              </w:rPr>
              <w:t>审核通知</w:t>
            </w:r>
            <w:r>
              <w:rPr>
                <w:rFonts w:hint="eastAsia" w:ascii="仿宋" w:hAnsi="仿宋" w:eastAsia="仿宋" w:cs="宋体"/>
                <w:color w:val="auto"/>
                <w:kern w:val="0"/>
                <w:sz w:val="24"/>
                <w:szCs w:val="24"/>
              </w:rPr>
              <w:t>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19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定向发行可转债收到全国股转公司恢复</w:t>
            </w:r>
            <w:r>
              <w:rPr>
                <w:rFonts w:hint="eastAsia" w:ascii="仿宋" w:hAnsi="仿宋" w:eastAsia="仿宋" w:cs="宋体"/>
                <w:color w:val="auto"/>
                <w:kern w:val="0"/>
                <w:sz w:val="24"/>
                <w:szCs w:val="24"/>
                <w:lang w:eastAsia="zh-CN"/>
              </w:rPr>
              <w:t>审核通知</w:t>
            </w:r>
            <w:r>
              <w:rPr>
                <w:rFonts w:hint="eastAsia" w:ascii="仿宋" w:hAnsi="仿宋" w:eastAsia="仿宋" w:cs="宋体"/>
                <w:color w:val="auto"/>
                <w:kern w:val="0"/>
                <w:sz w:val="24"/>
                <w:szCs w:val="24"/>
              </w:rPr>
              <w:t>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252</w:t>
            </w:r>
            <w:r>
              <w:rPr>
                <w:rFonts w:hint="eastAsia" w:ascii="Times New Roman" w:hAnsi="Times New Roman" w:eastAsia="宋体" w:cs="Times New Roman"/>
                <w:color w:val="auto"/>
                <w:kern w:val="0"/>
                <w:sz w:val="24"/>
                <w:szCs w:val="24"/>
                <w:lang w:val="en-US" w:eastAsia="zh-CN"/>
              </w:rPr>
              <w:t>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可转债挂牌转让的公告</w:t>
            </w:r>
          </w:p>
        </w:tc>
        <w:tc>
          <w:tcPr>
            <w:tcW w:w="1134" w:type="dxa"/>
            <w:shd w:val="clear" w:color="auto" w:fill="auto"/>
            <w:vAlign w:val="center"/>
          </w:tcPr>
          <w:p>
            <w:pPr>
              <w:widowControl/>
              <w:snapToGrid w:val="0"/>
              <w:jc w:val="center"/>
              <w:rPr>
                <w:rFonts w:hint="eastAsia" w:ascii="仿宋" w:hAnsi="仿宋" w:eastAsia="仿宋" w:cs="宋体"/>
                <w:color w:val="auto"/>
                <w:kern w:val="0"/>
                <w:sz w:val="24"/>
                <w:szCs w:val="24"/>
                <w:lang w:eastAsia="zh-CN"/>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252</w:t>
            </w:r>
            <w:r>
              <w:rPr>
                <w:rFonts w:hint="eastAsia" w:ascii="Times New Roman" w:hAnsi="Times New Roman" w:eastAsia="宋体" w:cs="Times New Roman"/>
                <w:color w:val="auto"/>
                <w:kern w:val="0"/>
                <w:sz w:val="24"/>
                <w:szCs w:val="24"/>
                <w:lang w:val="en-US" w:eastAsia="zh-CN"/>
              </w:rPr>
              <w:t>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不确定对象定向发行可转债主办券商专项核查意见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252</w:t>
            </w:r>
            <w:r>
              <w:rPr>
                <w:rFonts w:hint="eastAsia" w:ascii="Times New Roman" w:hAnsi="Times New Roman" w:eastAsia="宋体" w:cs="Times New Roman"/>
                <w:color w:val="auto"/>
                <w:kern w:val="0"/>
                <w:sz w:val="24"/>
                <w:szCs w:val="24"/>
                <w:lang w:val="en-US" w:eastAsia="zh-CN"/>
              </w:rPr>
              <w:t>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不确定对象定向发行可转债律师补充法律意见书</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252</w:t>
            </w:r>
            <w:r>
              <w:rPr>
                <w:rFonts w:hint="eastAsia" w:ascii="Times New Roman" w:hAnsi="Times New Roman" w:eastAsia="宋体" w:cs="Times New Roman"/>
                <w:color w:val="auto"/>
                <w:kern w:val="0"/>
                <w:sz w:val="24"/>
                <w:szCs w:val="24"/>
                <w:lang w:val="en-US" w:eastAsia="zh-CN"/>
              </w:rPr>
              <w:t>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定向发行可转债募集资金置换公告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252</w:t>
            </w:r>
            <w:r>
              <w:rPr>
                <w:rFonts w:hint="eastAsia" w:ascii="Times New Roman" w:hAnsi="Times New Roman" w:eastAsia="宋体" w:cs="Times New Roman"/>
                <w:color w:val="auto"/>
                <w:kern w:val="0"/>
                <w:sz w:val="24"/>
                <w:szCs w:val="24"/>
                <w:lang w:val="en-US" w:eastAsia="zh-CN"/>
              </w:rPr>
              <w:t>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资信评级报告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252</w:t>
            </w:r>
            <w:r>
              <w:rPr>
                <w:rFonts w:hint="eastAsia" w:ascii="Times New Roman" w:hAnsi="Times New Roman" w:eastAsia="宋体" w:cs="Times New Roman"/>
                <w:color w:val="auto"/>
                <w:kern w:val="0"/>
                <w:sz w:val="24"/>
                <w:szCs w:val="24"/>
                <w:lang w:val="en-US" w:eastAsia="zh-CN"/>
              </w:rPr>
              <w:t>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担保合同和担保函</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252</w:t>
            </w:r>
            <w:r>
              <w:rPr>
                <w:rFonts w:hint="eastAsia" w:ascii="Times New Roman" w:hAnsi="Times New Roman" w:eastAsia="宋体" w:cs="Times New Roman"/>
                <w:color w:val="auto"/>
                <w:kern w:val="0"/>
                <w:sz w:val="24"/>
                <w:szCs w:val="24"/>
                <w:lang w:val="en-US" w:eastAsia="zh-CN"/>
              </w:rPr>
              <w:t>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董事会关于非标准无保留意见审计报告涉及事项处理情况的说明</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252</w:t>
            </w:r>
            <w:r>
              <w:rPr>
                <w:rFonts w:hint="eastAsia" w:ascii="Times New Roman" w:hAnsi="Times New Roman" w:eastAsia="宋体" w:cs="Times New Roman"/>
                <w:color w:val="auto"/>
                <w:kern w:val="0"/>
                <w:sz w:val="24"/>
                <w:szCs w:val="24"/>
                <w:lang w:val="en-US" w:eastAsia="zh-CN"/>
              </w:rPr>
              <w:t>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会计师事务所及注册会计师关于非标准无保留意见审计报告涉及事项处理情况的说明</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252</w:t>
            </w:r>
            <w:r>
              <w:rPr>
                <w:rFonts w:hint="eastAsia" w:ascii="Times New Roman" w:hAnsi="Times New Roman" w:eastAsia="宋体" w:cs="Times New Roman"/>
                <w:color w:val="auto"/>
                <w:kern w:val="0"/>
                <w:sz w:val="24"/>
                <w:szCs w:val="24"/>
                <w:lang w:val="en-US" w:eastAsia="zh-CN"/>
              </w:rPr>
              <w:t>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对定向发行可转债作出重大调整的公告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default" w:ascii="Times New Roman" w:hAnsi="Times New Roman" w:eastAsia="宋体" w:cs="Times New Roman"/>
                <w:color w:val="auto"/>
                <w:kern w:val="0"/>
                <w:sz w:val="24"/>
                <w:szCs w:val="24"/>
                <w:lang w:val="en-US" w:eastAsia="zh-CN"/>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29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拟终止定向发行可转债的公告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253</w:t>
            </w:r>
            <w:r>
              <w:rPr>
                <w:rFonts w:hint="eastAsia" w:ascii="Times New Roman" w:hAnsi="Times New Roman" w:eastAsia="宋体" w:cs="Times New Roman"/>
                <w:color w:val="auto"/>
                <w:kern w:val="0"/>
                <w:sz w:val="24"/>
                <w:szCs w:val="24"/>
                <w:lang w:val="en-US" w:eastAsia="zh-CN"/>
              </w:rPr>
              <w:t>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收到全国股转公司终止可转债定向发行受理通知书的公告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253</w:t>
            </w:r>
            <w:r>
              <w:rPr>
                <w:rFonts w:hint="eastAsia" w:ascii="Times New Roman" w:hAnsi="Times New Roman" w:eastAsia="宋体" w:cs="Times New Roman"/>
                <w:color w:val="auto"/>
                <w:kern w:val="0"/>
                <w:sz w:val="24"/>
                <w:szCs w:val="24"/>
                <w:lang w:val="en-US" w:eastAsia="zh-CN"/>
              </w:rPr>
              <w:t>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主办券商关于终止可转债定向发行的专项核查意见</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253</w:t>
            </w:r>
            <w:r>
              <w:rPr>
                <w:rFonts w:hint="eastAsia" w:ascii="Times New Roman" w:hAnsi="Times New Roman" w:eastAsia="宋体" w:cs="Times New Roman"/>
                <w:color w:val="auto"/>
                <w:kern w:val="0"/>
                <w:sz w:val="24"/>
                <w:szCs w:val="24"/>
                <w:lang w:val="en-US" w:eastAsia="zh-CN"/>
              </w:rPr>
              <w:t>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可转债发行募集资金存放与实际使用情况专项自查报告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253</w:t>
            </w:r>
            <w:r>
              <w:rPr>
                <w:rFonts w:hint="eastAsia" w:ascii="Times New Roman" w:hAnsi="Times New Roman" w:eastAsia="宋体" w:cs="Times New Roman"/>
                <w:color w:val="auto"/>
                <w:kern w:val="0"/>
                <w:sz w:val="24"/>
                <w:szCs w:val="24"/>
                <w:lang w:val="en-US" w:eastAsia="zh-CN"/>
              </w:rPr>
              <w:t>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主办券商关于定向发行可转债募集资金存放及使用情况的核查报告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253</w:t>
            </w:r>
            <w:r>
              <w:rPr>
                <w:rFonts w:hint="eastAsia" w:ascii="Times New Roman" w:hAnsi="Times New Roman" w:eastAsia="宋体" w:cs="Times New Roman"/>
                <w:color w:val="auto"/>
                <w:kern w:val="0"/>
                <w:sz w:val="24"/>
                <w:szCs w:val="24"/>
                <w:lang w:val="en-US" w:eastAsia="zh-CN"/>
              </w:rPr>
              <w:t>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可转债募集资金用途变更公告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253</w:t>
            </w:r>
            <w:r>
              <w:rPr>
                <w:rFonts w:hint="eastAsia" w:ascii="Times New Roman" w:hAnsi="Times New Roman" w:eastAsia="宋体" w:cs="Times New Roman"/>
                <w:color w:val="auto"/>
                <w:kern w:val="0"/>
                <w:sz w:val="24"/>
                <w:szCs w:val="24"/>
                <w:lang w:val="en-US" w:eastAsia="zh-CN"/>
              </w:rPr>
              <w:t>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偿债能力分析报告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253</w:t>
            </w:r>
            <w:r>
              <w:rPr>
                <w:rFonts w:hint="eastAsia" w:ascii="Times New Roman" w:hAnsi="Times New Roman" w:eastAsia="宋体" w:cs="Times New Roman"/>
                <w:color w:val="auto"/>
                <w:kern w:val="0"/>
                <w:sz w:val="24"/>
                <w:szCs w:val="24"/>
                <w:lang w:val="en-US" w:eastAsia="zh-CN"/>
              </w:rPr>
              <w:t>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主办券商关于公司偿债能力情况的核查报告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253</w:t>
            </w:r>
            <w:r>
              <w:rPr>
                <w:rFonts w:hint="eastAsia" w:ascii="Times New Roman" w:hAnsi="Times New Roman" w:eastAsia="宋体" w:cs="Times New Roman"/>
                <w:color w:val="auto"/>
                <w:kern w:val="0"/>
                <w:sz w:val="24"/>
                <w:szCs w:val="24"/>
                <w:lang w:val="en-US" w:eastAsia="zh-CN"/>
              </w:rPr>
              <w:t>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可转债开始转股的公告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default" w:ascii="Times New Roman" w:hAnsi="Times New Roman" w:eastAsia="宋体" w:cs="Times New Roman"/>
                <w:color w:val="auto"/>
                <w:kern w:val="0"/>
                <w:sz w:val="24"/>
                <w:szCs w:val="24"/>
                <w:lang w:val="en-US" w:eastAsia="zh-CN"/>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38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可转债转股结果曁股份变动的公告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default" w:ascii="Times New Roman" w:hAnsi="Times New Roman" w:eastAsia="宋体" w:cs="Times New Roman"/>
                <w:color w:val="auto"/>
                <w:kern w:val="0"/>
                <w:sz w:val="24"/>
                <w:szCs w:val="24"/>
                <w:lang w:val="en-US" w:eastAsia="zh-CN"/>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39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可转债暂停转股的公告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default" w:ascii="Times New Roman" w:hAnsi="Times New Roman" w:eastAsia="宋体" w:cs="Times New Roman"/>
                <w:color w:val="auto"/>
                <w:kern w:val="0"/>
                <w:sz w:val="24"/>
                <w:szCs w:val="24"/>
                <w:lang w:val="en-US" w:eastAsia="zh-CN"/>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40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可转债恢复转股的公告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254</w:t>
            </w:r>
            <w:r>
              <w:rPr>
                <w:rFonts w:hint="eastAsia" w:ascii="Times New Roman" w:hAnsi="Times New Roman" w:eastAsia="宋体" w:cs="Times New Roman"/>
                <w:color w:val="auto"/>
                <w:kern w:val="0"/>
                <w:sz w:val="24"/>
                <w:szCs w:val="24"/>
                <w:lang w:val="en-US" w:eastAsia="zh-CN"/>
              </w:rPr>
              <w:t>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转股价格调整公告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254</w:t>
            </w:r>
            <w:r>
              <w:rPr>
                <w:rFonts w:hint="eastAsia" w:ascii="Times New Roman" w:hAnsi="Times New Roman" w:eastAsia="宋体" w:cs="Times New Roman"/>
                <w:color w:val="auto"/>
                <w:kern w:val="0"/>
                <w:sz w:val="24"/>
                <w:szCs w:val="24"/>
                <w:lang w:val="en-US" w:eastAsia="zh-CN"/>
              </w:rPr>
              <w:t>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转股价格修正提示性公告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254</w:t>
            </w:r>
            <w:r>
              <w:rPr>
                <w:rFonts w:hint="eastAsia" w:ascii="Times New Roman" w:hAnsi="Times New Roman" w:eastAsia="宋体" w:cs="Times New Roman"/>
                <w:color w:val="auto"/>
                <w:kern w:val="0"/>
                <w:sz w:val="24"/>
                <w:szCs w:val="24"/>
                <w:lang w:val="en-US" w:eastAsia="zh-CN"/>
              </w:rPr>
              <w:t>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转股价格修正公告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254</w:t>
            </w:r>
            <w:r>
              <w:rPr>
                <w:rFonts w:hint="eastAsia" w:ascii="Times New Roman" w:hAnsi="Times New Roman" w:eastAsia="宋体" w:cs="Times New Roman"/>
                <w:color w:val="auto"/>
                <w:kern w:val="0"/>
                <w:sz w:val="24"/>
                <w:szCs w:val="24"/>
                <w:lang w:val="en-US" w:eastAsia="zh-CN"/>
              </w:rPr>
              <w:t>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可转债转股价格调整曁暂停转股的公告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254</w:t>
            </w:r>
            <w:r>
              <w:rPr>
                <w:rFonts w:hint="eastAsia" w:ascii="Times New Roman" w:hAnsi="Times New Roman" w:eastAsia="宋体" w:cs="Times New Roman"/>
                <w:color w:val="auto"/>
                <w:kern w:val="0"/>
                <w:sz w:val="24"/>
                <w:szCs w:val="24"/>
                <w:lang w:val="en-US" w:eastAsia="zh-CN"/>
              </w:rPr>
              <w:t>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可转债暂停转让的提示性公告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254</w:t>
            </w:r>
            <w:r>
              <w:rPr>
                <w:rFonts w:hint="eastAsia" w:ascii="Times New Roman" w:hAnsi="Times New Roman" w:eastAsia="宋体" w:cs="Times New Roman"/>
                <w:color w:val="auto"/>
                <w:kern w:val="0"/>
                <w:sz w:val="24"/>
                <w:szCs w:val="24"/>
                <w:lang w:val="en-US" w:eastAsia="zh-CN"/>
              </w:rPr>
              <w:t>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可转债暂停转让的公告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254</w:t>
            </w:r>
            <w:r>
              <w:rPr>
                <w:rFonts w:hint="eastAsia" w:ascii="Times New Roman" w:hAnsi="Times New Roman" w:eastAsia="宋体" w:cs="Times New Roman"/>
                <w:color w:val="auto"/>
                <w:kern w:val="0"/>
                <w:sz w:val="24"/>
                <w:szCs w:val="24"/>
                <w:lang w:val="en-US" w:eastAsia="zh-CN"/>
              </w:rPr>
              <w:t>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可转债恢复转让的公告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48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不提前赎回可转债的公告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49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可转债赎回的提示性公告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hint="default" w:ascii="Times New Roman" w:hAnsi="Times New Roman" w:eastAsia="宋体" w:cs="Times New Roman"/>
                <w:color w:val="auto"/>
                <w:kern w:val="0"/>
                <w:sz w:val="24"/>
                <w:szCs w:val="24"/>
                <w:lang w:val="en-US" w:eastAsia="zh-CN"/>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50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可转债赎回暨暂停转让、暂停转股的公告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255</w:t>
            </w:r>
            <w:r>
              <w:rPr>
                <w:rFonts w:hint="eastAsia" w:ascii="Times New Roman" w:hAnsi="Times New Roman" w:eastAsia="宋体" w:cs="Times New Roman"/>
                <w:color w:val="auto"/>
                <w:kern w:val="0"/>
                <w:sz w:val="24"/>
                <w:szCs w:val="24"/>
                <w:lang w:val="en-US" w:eastAsia="zh-CN"/>
              </w:rPr>
              <w:t>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可转债赎回结果的公告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255</w:t>
            </w:r>
            <w:r>
              <w:rPr>
                <w:rFonts w:hint="eastAsia" w:ascii="Times New Roman" w:hAnsi="Times New Roman" w:eastAsia="宋体" w:cs="Times New Roman"/>
                <w:color w:val="auto"/>
                <w:kern w:val="0"/>
                <w:sz w:val="24"/>
                <w:szCs w:val="24"/>
                <w:lang w:val="en-US" w:eastAsia="zh-CN"/>
              </w:rPr>
              <w:t>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可转债赎回结果暨终止挂牌公告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255</w:t>
            </w:r>
            <w:r>
              <w:rPr>
                <w:rFonts w:hint="eastAsia" w:ascii="Times New Roman" w:hAnsi="Times New Roman" w:eastAsia="宋体" w:cs="Times New Roman"/>
                <w:color w:val="auto"/>
                <w:kern w:val="0"/>
                <w:sz w:val="24"/>
                <w:szCs w:val="24"/>
                <w:lang w:val="en-US" w:eastAsia="zh-CN"/>
              </w:rPr>
              <w:t>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可转债回售的公告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255</w:t>
            </w:r>
            <w:r>
              <w:rPr>
                <w:rFonts w:hint="eastAsia" w:ascii="Times New Roman" w:hAnsi="Times New Roman" w:eastAsia="宋体" w:cs="Times New Roman"/>
                <w:color w:val="auto"/>
                <w:kern w:val="0"/>
                <w:sz w:val="24"/>
                <w:szCs w:val="24"/>
                <w:lang w:val="en-US" w:eastAsia="zh-CN"/>
              </w:rPr>
              <w:t>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可转债回售的提示性公告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255</w:t>
            </w:r>
            <w:r>
              <w:rPr>
                <w:rFonts w:hint="eastAsia" w:ascii="Times New Roman" w:hAnsi="Times New Roman" w:eastAsia="宋体" w:cs="Times New Roman"/>
                <w:color w:val="auto"/>
                <w:kern w:val="0"/>
                <w:sz w:val="24"/>
                <w:szCs w:val="24"/>
                <w:lang w:val="en-US" w:eastAsia="zh-CN"/>
              </w:rPr>
              <w:t>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可转债回售结果的公告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255</w:t>
            </w:r>
            <w:r>
              <w:rPr>
                <w:rFonts w:hint="eastAsia" w:ascii="Times New Roman" w:hAnsi="Times New Roman" w:eastAsia="宋体" w:cs="Times New Roman"/>
                <w:color w:val="auto"/>
                <w:kern w:val="0"/>
                <w:sz w:val="24"/>
                <w:szCs w:val="24"/>
                <w:lang w:val="en-US" w:eastAsia="zh-CN"/>
              </w:rPr>
              <w:t>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可转债回售结果暨终止挂牌的公告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255</w:t>
            </w:r>
            <w:r>
              <w:rPr>
                <w:rFonts w:hint="eastAsia" w:ascii="Times New Roman" w:hAnsi="Times New Roman" w:eastAsia="宋体" w:cs="Times New Roman"/>
                <w:color w:val="auto"/>
                <w:kern w:val="0"/>
                <w:sz w:val="24"/>
                <w:szCs w:val="24"/>
                <w:lang w:val="en-US" w:eastAsia="zh-CN"/>
              </w:rPr>
              <w:t>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可转债付息公告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58</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可转债本息兑付公告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59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本息兑付暨终止挂牌公告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w:t>
            </w:r>
            <w:r>
              <w:rPr>
                <w:rFonts w:hint="eastAsia" w:ascii="Times New Roman" w:hAnsi="Times New Roman" w:eastAsia="宋体" w:cs="Times New Roman"/>
                <w:color w:val="auto"/>
                <w:kern w:val="0"/>
                <w:sz w:val="24"/>
                <w:szCs w:val="24"/>
                <w:lang w:val="en-US" w:eastAsia="zh-CN"/>
              </w:rPr>
              <w:t>60</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可转债利率调整的公告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256</w:t>
            </w:r>
            <w:r>
              <w:rPr>
                <w:rFonts w:hint="eastAsia" w:ascii="Times New Roman" w:hAnsi="Times New Roman" w:eastAsia="宋体" w:cs="Times New Roman"/>
                <w:color w:val="auto"/>
                <w:kern w:val="0"/>
                <w:sz w:val="24"/>
                <w:szCs w:val="24"/>
                <w:lang w:val="en-US" w:eastAsia="zh-CN"/>
              </w:rPr>
              <w:t>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可转债解除限售公告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256</w:t>
            </w:r>
            <w:r>
              <w:rPr>
                <w:rFonts w:hint="eastAsia" w:ascii="Times New Roman" w:hAnsi="Times New Roman" w:eastAsia="宋体" w:cs="Times New Roman"/>
                <w:color w:val="auto"/>
                <w:kern w:val="0"/>
                <w:sz w:val="24"/>
                <w:szCs w:val="24"/>
                <w:lang w:val="en-US" w:eastAsia="zh-CN"/>
              </w:rPr>
              <w:t>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可转债回购注销公告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256</w:t>
            </w:r>
            <w:r>
              <w:rPr>
                <w:rFonts w:hint="eastAsia" w:ascii="Times New Roman" w:hAnsi="Times New Roman" w:eastAsia="宋体" w:cs="Times New Roman"/>
                <w:color w:val="auto"/>
                <w:kern w:val="0"/>
                <w:sz w:val="24"/>
                <w:szCs w:val="24"/>
                <w:lang w:val="en-US" w:eastAsia="zh-CN"/>
              </w:rPr>
              <w:t>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可转债持有人会议召开通知</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256</w:t>
            </w:r>
            <w:r>
              <w:rPr>
                <w:rFonts w:hint="eastAsia" w:ascii="Times New Roman" w:hAnsi="Times New Roman" w:eastAsia="宋体" w:cs="Times New Roman"/>
                <w:color w:val="auto"/>
                <w:kern w:val="0"/>
                <w:sz w:val="24"/>
                <w:szCs w:val="24"/>
                <w:lang w:val="en-US" w:eastAsia="zh-CN"/>
              </w:rPr>
              <w:t>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可转债持有人会议决议</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2599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其他关于可转债的公告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26</w:t>
            </w:r>
          </w:p>
        </w:tc>
        <w:tc>
          <w:tcPr>
            <w:tcW w:w="940" w:type="dxa"/>
            <w:vMerge w:val="restart"/>
            <w:shd w:val="clear" w:color="auto" w:fill="auto"/>
            <w:vAlign w:val="center"/>
          </w:tcPr>
          <w:p>
            <w:pPr>
              <w:widowControl/>
              <w:snapToGrid w:val="0"/>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重大经营类</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2601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签订重大经营合同公告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2602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签订战略框架协议及其进展公告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2603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公司获高新技术企业或公司产品获得高新技术产品认证公告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2604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开展新业务公告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2605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重要在研产品/项目取得阶段性成果公告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2606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重要在研产品/项目研发失败的提示公告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2607</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主要产品（核心技术）丧失竞争优势的公告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99</w:t>
            </w:r>
          </w:p>
        </w:tc>
        <w:tc>
          <w:tcPr>
            <w:tcW w:w="940" w:type="dxa"/>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其他</w:t>
            </w:r>
          </w:p>
        </w:tc>
        <w:tc>
          <w:tcPr>
            <w:tcW w:w="1000" w:type="dxa"/>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9999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其他公告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restart"/>
            <w:shd w:val="clear" w:color="auto" w:fill="auto"/>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0</w:t>
            </w:r>
          </w:p>
        </w:tc>
        <w:tc>
          <w:tcPr>
            <w:tcW w:w="940" w:type="dxa"/>
            <w:vMerge w:val="restart"/>
            <w:shd w:val="clear" w:color="auto" w:fill="auto"/>
            <w:vAlign w:val="center"/>
          </w:tcPr>
          <w:p>
            <w:pPr>
              <w:widowControl/>
              <w:snapToGrid w:val="0"/>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券商公告</w:t>
            </w: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主办券商风险提示公告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第74号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解除持续督导协议的公告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签署持续督导协议的公告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主办券商关于挂牌公司预计无法按期披露或未按规定披露定期报告的风险提示性公告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主办券商关于拟单方解除与挂牌公司持续督导协议的风险提示性公告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第73-1号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6</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主办券商关于单方解除与挂牌公司持续督导协议的风险提示性公告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是</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第73-2号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780" w:type="dxa"/>
            <w:vMerge w:val="continue"/>
            <w:vAlign w:val="center"/>
          </w:tcPr>
          <w:p>
            <w:pPr>
              <w:widowControl/>
              <w:snapToGrid w:val="0"/>
              <w:jc w:val="left"/>
              <w:rPr>
                <w:rFonts w:ascii="Times New Roman" w:hAnsi="Times New Roman" w:eastAsia="宋体" w:cs="Times New Roman"/>
                <w:color w:val="auto"/>
                <w:kern w:val="0"/>
                <w:sz w:val="24"/>
                <w:szCs w:val="24"/>
              </w:rPr>
            </w:pPr>
          </w:p>
        </w:tc>
        <w:tc>
          <w:tcPr>
            <w:tcW w:w="940" w:type="dxa"/>
            <w:vMerge w:val="continue"/>
            <w:vAlign w:val="center"/>
          </w:tcPr>
          <w:p>
            <w:pPr>
              <w:widowControl/>
              <w:snapToGrid w:val="0"/>
              <w:jc w:val="left"/>
              <w:rPr>
                <w:rFonts w:ascii="仿宋" w:hAnsi="仿宋" w:eastAsia="仿宋" w:cs="宋体"/>
                <w:b/>
                <w:bCs/>
                <w:color w:val="auto"/>
                <w:kern w:val="0"/>
                <w:sz w:val="24"/>
                <w:szCs w:val="24"/>
              </w:rPr>
            </w:pPr>
          </w:p>
        </w:tc>
        <w:tc>
          <w:tcPr>
            <w:tcW w:w="1000" w:type="dxa"/>
            <w:shd w:val="clear" w:color="auto" w:fill="auto"/>
            <w:noWrap/>
            <w:vAlign w:val="center"/>
          </w:tcPr>
          <w:p>
            <w:pPr>
              <w:widowControl/>
              <w:snapToGrid w:val="0"/>
              <w:jc w:val="cente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99</w:t>
            </w:r>
          </w:p>
        </w:tc>
        <w:tc>
          <w:tcPr>
            <w:tcW w:w="3082" w:type="dxa"/>
            <w:shd w:val="clear" w:color="auto" w:fill="auto"/>
            <w:vAlign w:val="center"/>
          </w:tcPr>
          <w:p>
            <w:pPr>
              <w:widowControl/>
              <w:snapToGrid w:val="0"/>
              <w:rPr>
                <w:rFonts w:ascii="仿宋" w:hAnsi="仿宋" w:eastAsia="仿宋" w:cs="宋体"/>
                <w:color w:val="auto"/>
                <w:kern w:val="0"/>
                <w:sz w:val="24"/>
                <w:szCs w:val="24"/>
              </w:rPr>
            </w:pPr>
            <w:r>
              <w:rPr>
                <w:rFonts w:hint="eastAsia" w:ascii="仿宋" w:hAnsi="仿宋" w:eastAsia="仿宋" w:cs="宋体"/>
                <w:color w:val="auto"/>
                <w:kern w:val="0"/>
                <w:sz w:val="24"/>
                <w:szCs w:val="24"/>
              </w:rPr>
              <w:t>主办券商其他公告</w:t>
            </w:r>
          </w:p>
        </w:tc>
        <w:tc>
          <w:tcPr>
            <w:tcW w:w="1134"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否</w:t>
            </w:r>
          </w:p>
        </w:tc>
        <w:tc>
          <w:tcPr>
            <w:tcW w:w="1418" w:type="dxa"/>
            <w:shd w:val="clear" w:color="auto" w:fill="auto"/>
            <w:vAlign w:val="center"/>
          </w:tcPr>
          <w:p>
            <w:pPr>
              <w:widowControl/>
              <w:snapToGrid w:val="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w:t>
            </w:r>
          </w:p>
        </w:tc>
      </w:tr>
    </w:tbl>
    <w:p/>
    <w:p>
      <w:pPr>
        <w:ind w:firstLine="481" w:firstLineChars="200"/>
      </w:pPr>
      <w:r>
        <w:rPr>
          <w:rFonts w:hint="eastAsia" w:ascii="仿宋" w:hAnsi="仿宋" w:eastAsia="仿宋" w:cs="宋体"/>
          <w:b/>
          <w:bCs/>
          <w:kern w:val="0"/>
          <w:sz w:val="24"/>
          <w:szCs w:val="24"/>
        </w:rPr>
        <w:t>注</w:t>
      </w:r>
      <w:r>
        <w:rPr>
          <w:rFonts w:hint="eastAsia" w:ascii="仿宋" w:hAnsi="仿宋" w:eastAsia="仿宋" w:cs="宋体"/>
          <w:bCs/>
          <w:kern w:val="0"/>
          <w:sz w:val="24"/>
          <w:szCs w:val="24"/>
        </w:rPr>
        <w:t>：如适用XBRL模板，挂牌公司</w:t>
      </w:r>
      <w:r>
        <w:rPr>
          <w:rFonts w:ascii="仿宋" w:hAnsi="仿宋" w:eastAsia="仿宋" w:cs="宋体"/>
          <w:bCs/>
          <w:kern w:val="0"/>
          <w:sz w:val="24"/>
          <w:szCs w:val="24"/>
        </w:rPr>
        <w:t>及其他信息披露义务人</w:t>
      </w:r>
      <w:r>
        <w:rPr>
          <w:rFonts w:hint="eastAsia" w:ascii="仿宋" w:hAnsi="仿宋" w:eastAsia="仿宋" w:cs="宋体"/>
          <w:bCs/>
          <w:kern w:val="0"/>
          <w:sz w:val="24"/>
          <w:szCs w:val="24"/>
        </w:rPr>
        <w:t>需使用X</w:t>
      </w:r>
      <w:r>
        <w:rPr>
          <w:rFonts w:ascii="仿宋" w:hAnsi="仿宋" w:eastAsia="仿宋" w:cs="宋体"/>
          <w:bCs/>
          <w:kern w:val="0"/>
          <w:sz w:val="24"/>
          <w:szCs w:val="24"/>
        </w:rPr>
        <w:t>BRL</w:t>
      </w:r>
      <w:r>
        <w:rPr>
          <w:rFonts w:hint="eastAsia" w:ascii="仿宋" w:hAnsi="仿宋" w:eastAsia="仿宋" w:cs="宋体"/>
          <w:bCs/>
          <w:kern w:val="0"/>
          <w:sz w:val="24"/>
          <w:szCs w:val="24"/>
        </w:rPr>
        <w:t>编制工具</w:t>
      </w:r>
      <w:r>
        <w:rPr>
          <w:rFonts w:ascii="仿宋" w:hAnsi="仿宋" w:eastAsia="仿宋" w:cs="宋体"/>
          <w:bCs/>
          <w:kern w:val="0"/>
          <w:sz w:val="24"/>
          <w:szCs w:val="24"/>
        </w:rPr>
        <w:t>编制</w:t>
      </w:r>
      <w:r>
        <w:rPr>
          <w:rFonts w:hint="eastAsia" w:ascii="仿宋" w:hAnsi="仿宋" w:eastAsia="仿宋" w:cs="宋体"/>
          <w:bCs/>
          <w:kern w:val="0"/>
          <w:sz w:val="24"/>
          <w:szCs w:val="24"/>
        </w:rPr>
        <w:t>信息披露</w:t>
      </w:r>
      <w:r>
        <w:rPr>
          <w:rFonts w:ascii="仿宋" w:hAnsi="仿宋" w:eastAsia="仿宋" w:cs="宋体"/>
          <w:bCs/>
          <w:kern w:val="0"/>
          <w:sz w:val="24"/>
          <w:szCs w:val="24"/>
        </w:rPr>
        <w:t>文件，</w:t>
      </w:r>
      <w:r>
        <w:rPr>
          <w:rFonts w:hint="eastAsia" w:ascii="仿宋" w:hAnsi="仿宋" w:eastAsia="仿宋" w:cs="宋体"/>
          <w:bCs/>
          <w:kern w:val="0"/>
          <w:sz w:val="24"/>
          <w:szCs w:val="24"/>
        </w:rPr>
        <w:t>并在</w:t>
      </w:r>
      <w:r>
        <w:rPr>
          <w:rFonts w:hint="eastAsia" w:ascii="仿宋" w:hAnsi="仿宋" w:eastAsia="仿宋" w:cs="宋体"/>
          <w:bCs/>
          <w:kern w:val="0"/>
          <w:sz w:val="24"/>
          <w:szCs w:val="24"/>
          <w:lang w:val="en-US" w:eastAsia="zh-CN"/>
        </w:rPr>
        <w:t>UBS</w:t>
      </w:r>
      <w:r>
        <w:rPr>
          <w:rFonts w:hint="eastAsia" w:ascii="仿宋" w:hAnsi="仿宋" w:eastAsia="仿宋" w:cs="宋体"/>
          <w:bCs/>
          <w:kern w:val="0"/>
          <w:sz w:val="24"/>
          <w:szCs w:val="24"/>
        </w:rPr>
        <w:t>报送端</w:t>
      </w:r>
      <w:r>
        <w:rPr>
          <w:rFonts w:ascii="仿宋" w:hAnsi="仿宋" w:eastAsia="仿宋" w:cs="宋体"/>
          <w:bCs/>
          <w:kern w:val="0"/>
          <w:sz w:val="24"/>
          <w:szCs w:val="24"/>
        </w:rPr>
        <w:t>选择对应类别上传</w:t>
      </w:r>
      <w:r>
        <w:rPr>
          <w:rFonts w:hint="eastAsia" w:ascii="仿宋" w:hAnsi="仿宋" w:eastAsia="仿宋" w:cs="宋体"/>
          <w:bCs/>
          <w:kern w:val="0"/>
          <w:sz w:val="24"/>
          <w:szCs w:val="24"/>
        </w:rPr>
        <w:t>编制工具</w:t>
      </w:r>
      <w:r>
        <w:rPr>
          <w:rFonts w:ascii="仿宋" w:hAnsi="仿宋" w:eastAsia="仿宋" w:cs="宋体"/>
          <w:bCs/>
          <w:kern w:val="0"/>
          <w:sz w:val="24"/>
          <w:szCs w:val="24"/>
        </w:rPr>
        <w:t>生成的信息披露文件</w:t>
      </w:r>
      <w:r>
        <w:rPr>
          <w:rFonts w:hint="eastAsia" w:ascii="仿宋" w:hAnsi="仿宋" w:eastAsia="仿宋" w:cs="宋体"/>
          <w:bCs/>
          <w:kern w:val="0"/>
          <w:sz w:val="24"/>
          <w:szCs w:val="24"/>
        </w:rPr>
        <w:t>；</w:t>
      </w:r>
      <w:r>
        <w:rPr>
          <w:rFonts w:ascii="仿宋" w:hAnsi="仿宋" w:eastAsia="仿宋" w:cs="宋体"/>
          <w:bCs/>
          <w:kern w:val="0"/>
          <w:sz w:val="24"/>
          <w:szCs w:val="24"/>
        </w:rPr>
        <w:t>如不适用</w:t>
      </w:r>
      <w:r>
        <w:rPr>
          <w:rFonts w:hint="eastAsia" w:ascii="仿宋" w:hAnsi="仿宋" w:eastAsia="仿宋" w:cs="宋体"/>
          <w:bCs/>
          <w:kern w:val="0"/>
          <w:sz w:val="24"/>
          <w:szCs w:val="24"/>
        </w:rPr>
        <w:t>XBRL模板</w:t>
      </w:r>
      <w:r>
        <w:rPr>
          <w:rFonts w:ascii="仿宋" w:hAnsi="仿宋" w:eastAsia="仿宋" w:cs="宋体"/>
          <w:bCs/>
          <w:kern w:val="0"/>
          <w:sz w:val="24"/>
          <w:szCs w:val="24"/>
        </w:rPr>
        <w:t>，</w:t>
      </w:r>
      <w:r>
        <w:rPr>
          <w:rFonts w:hint="eastAsia" w:ascii="仿宋" w:hAnsi="仿宋" w:eastAsia="仿宋" w:cs="宋体"/>
          <w:bCs/>
          <w:kern w:val="0"/>
          <w:sz w:val="24"/>
          <w:szCs w:val="24"/>
        </w:rPr>
        <w:t>挂牌公司</w:t>
      </w:r>
      <w:r>
        <w:rPr>
          <w:rFonts w:ascii="仿宋" w:hAnsi="仿宋" w:eastAsia="仿宋" w:cs="宋体"/>
          <w:bCs/>
          <w:kern w:val="0"/>
          <w:sz w:val="24"/>
          <w:szCs w:val="24"/>
        </w:rPr>
        <w:t>及其他信息披露义务人</w:t>
      </w:r>
      <w:r>
        <w:rPr>
          <w:rFonts w:hint="eastAsia" w:ascii="仿宋" w:hAnsi="仿宋" w:eastAsia="仿宋" w:cs="宋体"/>
          <w:bCs/>
          <w:kern w:val="0"/>
          <w:sz w:val="24"/>
          <w:szCs w:val="24"/>
        </w:rPr>
        <w:t>可</w:t>
      </w:r>
      <w:r>
        <w:rPr>
          <w:rFonts w:ascii="仿宋" w:hAnsi="仿宋" w:eastAsia="仿宋" w:cs="宋体"/>
          <w:bCs/>
          <w:kern w:val="0"/>
          <w:sz w:val="24"/>
          <w:szCs w:val="24"/>
        </w:rPr>
        <w:t>根据有关规定自行编制信息披露文件。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256625"/>
    </w:sdtPr>
    <w:sdtContent>
      <w:p>
        <w:pPr>
          <w:pStyle w:val="4"/>
          <w:jc w:val="center"/>
        </w:pPr>
        <w:r>
          <w:fldChar w:fldCharType="begin"/>
        </w:r>
        <w:r>
          <w:instrText xml:space="preserve">PAGE   \* MERGEFORMAT</w:instrText>
        </w:r>
        <w:r>
          <w:fldChar w:fldCharType="separate"/>
        </w:r>
        <w:r>
          <w:rPr>
            <w:lang w:val="zh-CN"/>
          </w:rPr>
          <w:t>15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A6"/>
    <w:rsid w:val="00003C64"/>
    <w:rsid w:val="000634EB"/>
    <w:rsid w:val="000D1162"/>
    <w:rsid w:val="000E07A6"/>
    <w:rsid w:val="00117E92"/>
    <w:rsid w:val="00161CC8"/>
    <w:rsid w:val="001820C6"/>
    <w:rsid w:val="001A7792"/>
    <w:rsid w:val="00210F26"/>
    <w:rsid w:val="00222ABD"/>
    <w:rsid w:val="00262D93"/>
    <w:rsid w:val="0033087A"/>
    <w:rsid w:val="003A3F03"/>
    <w:rsid w:val="003F7184"/>
    <w:rsid w:val="00465AC2"/>
    <w:rsid w:val="004B7451"/>
    <w:rsid w:val="0058767A"/>
    <w:rsid w:val="005C693A"/>
    <w:rsid w:val="005C7C82"/>
    <w:rsid w:val="005D7852"/>
    <w:rsid w:val="005F4DA2"/>
    <w:rsid w:val="00655999"/>
    <w:rsid w:val="00695D22"/>
    <w:rsid w:val="00697365"/>
    <w:rsid w:val="006A0722"/>
    <w:rsid w:val="006F097D"/>
    <w:rsid w:val="0071253A"/>
    <w:rsid w:val="00762ADB"/>
    <w:rsid w:val="00774483"/>
    <w:rsid w:val="008C7337"/>
    <w:rsid w:val="009E6A84"/>
    <w:rsid w:val="00A27061"/>
    <w:rsid w:val="00AA608A"/>
    <w:rsid w:val="00AC4A9C"/>
    <w:rsid w:val="00AF5D8D"/>
    <w:rsid w:val="00BB7456"/>
    <w:rsid w:val="00C07240"/>
    <w:rsid w:val="00C12B3B"/>
    <w:rsid w:val="00CB4D76"/>
    <w:rsid w:val="00CE1E9F"/>
    <w:rsid w:val="00D90983"/>
    <w:rsid w:val="00DE4E6D"/>
    <w:rsid w:val="00E50BA1"/>
    <w:rsid w:val="00E67F31"/>
    <w:rsid w:val="00E70121"/>
    <w:rsid w:val="00F0293F"/>
    <w:rsid w:val="00FA5C75"/>
    <w:rsid w:val="00FD2F9D"/>
    <w:rsid w:val="00FE2715"/>
    <w:rsid w:val="06E9D409"/>
    <w:rsid w:val="1CFFE442"/>
    <w:rsid w:val="24FF067A"/>
    <w:rsid w:val="3337FC4D"/>
    <w:rsid w:val="3FEB099D"/>
    <w:rsid w:val="57FEEE2A"/>
    <w:rsid w:val="5F76B9D1"/>
    <w:rsid w:val="627E0E1B"/>
    <w:rsid w:val="6DFF21A9"/>
    <w:rsid w:val="6E7F6453"/>
    <w:rsid w:val="77FDD70E"/>
    <w:rsid w:val="7AFF45FF"/>
    <w:rsid w:val="7BDF0D7E"/>
    <w:rsid w:val="7DBDFADB"/>
    <w:rsid w:val="7EDF0A90"/>
    <w:rsid w:val="7F950D0D"/>
    <w:rsid w:val="7FF619C8"/>
    <w:rsid w:val="B677589D"/>
    <w:rsid w:val="BCDB1E51"/>
    <w:rsid w:val="BDDF2C5D"/>
    <w:rsid w:val="DB9927E5"/>
    <w:rsid w:val="E8FECAA4"/>
    <w:rsid w:val="F37FB793"/>
    <w:rsid w:val="F9F258F4"/>
    <w:rsid w:val="FDE78E1A"/>
    <w:rsid w:val="FDFD8AA2"/>
    <w:rsid w:val="FFBE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5">
    <w:name w:val="font7"/>
    <w:basedOn w:val="1"/>
    <w:qFormat/>
    <w:uiPriority w:val="0"/>
    <w:pPr>
      <w:widowControl/>
      <w:spacing w:before="100" w:beforeAutospacing="1" w:after="100" w:afterAutospacing="1"/>
      <w:jc w:val="left"/>
    </w:pPr>
    <w:rPr>
      <w:rFonts w:ascii="仿宋" w:hAnsi="仿宋" w:eastAsia="仿宋" w:cs="宋体"/>
      <w:color w:val="000000"/>
      <w:kern w:val="0"/>
      <w:sz w:val="24"/>
      <w:szCs w:val="24"/>
    </w:rPr>
  </w:style>
  <w:style w:type="paragraph" w:customStyle="1" w:styleId="16">
    <w:name w:val="font8"/>
    <w:basedOn w:val="1"/>
    <w:qFormat/>
    <w:uiPriority w:val="0"/>
    <w:pPr>
      <w:widowControl/>
      <w:spacing w:before="100" w:beforeAutospacing="1" w:after="100" w:afterAutospacing="1"/>
      <w:jc w:val="left"/>
    </w:pPr>
    <w:rPr>
      <w:rFonts w:ascii="仿宋" w:hAnsi="仿宋" w:eastAsia="仿宋" w:cs="宋体"/>
      <w:color w:val="000000"/>
      <w:kern w:val="0"/>
      <w:sz w:val="24"/>
      <w:szCs w:val="24"/>
    </w:rPr>
  </w:style>
  <w:style w:type="paragraph" w:customStyle="1" w:styleId="17">
    <w:name w:val="font9"/>
    <w:basedOn w:val="1"/>
    <w:qFormat/>
    <w:uiPriority w:val="0"/>
    <w:pPr>
      <w:widowControl/>
      <w:spacing w:before="100" w:beforeAutospacing="1" w:after="100" w:afterAutospacing="1"/>
      <w:jc w:val="left"/>
    </w:pPr>
    <w:rPr>
      <w:rFonts w:ascii="仿宋" w:hAnsi="仿宋" w:eastAsia="仿宋" w:cs="宋体"/>
      <w:color w:val="FF0000"/>
      <w:kern w:val="0"/>
      <w:sz w:val="24"/>
      <w:szCs w:val="24"/>
    </w:rPr>
  </w:style>
  <w:style w:type="paragraph" w:customStyle="1" w:styleId="18">
    <w:name w:val="xl6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19">
    <w:name w:val="xl64"/>
    <w:basedOn w:val="1"/>
    <w:qFormat/>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color w:val="000000"/>
      <w:kern w:val="0"/>
      <w:sz w:val="24"/>
      <w:szCs w:val="24"/>
    </w:rPr>
  </w:style>
  <w:style w:type="paragraph" w:customStyle="1" w:styleId="20">
    <w:name w:val="xl65"/>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21">
    <w:name w:val="xl66"/>
    <w:basedOn w:val="1"/>
    <w:qFormat/>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kern w:val="0"/>
      <w:sz w:val="24"/>
      <w:szCs w:val="24"/>
    </w:rPr>
  </w:style>
  <w:style w:type="paragraph" w:customStyle="1" w:styleId="22">
    <w:name w:val="xl6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3">
    <w:name w:val="xl68"/>
    <w:basedOn w:val="1"/>
    <w:qFormat/>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color w:val="FF0000"/>
      <w:kern w:val="0"/>
      <w:sz w:val="24"/>
      <w:szCs w:val="24"/>
    </w:rPr>
  </w:style>
  <w:style w:type="paragraph" w:customStyle="1" w:styleId="24">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FF0000"/>
      <w:kern w:val="0"/>
      <w:sz w:val="24"/>
      <w:szCs w:val="24"/>
    </w:rPr>
  </w:style>
  <w:style w:type="paragraph" w:customStyle="1" w:styleId="25">
    <w:name w:val="xl7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 w:hAnsi="仿宋" w:eastAsia="仿宋" w:cs="宋体"/>
      <w:color w:val="FF0000"/>
      <w:kern w:val="0"/>
      <w:sz w:val="24"/>
      <w:szCs w:val="24"/>
    </w:rPr>
  </w:style>
  <w:style w:type="paragraph" w:customStyle="1" w:styleId="26">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7">
    <w:name w:val="xl72"/>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仿宋" w:hAnsi="仿宋" w:eastAsia="仿宋" w:cs="宋体"/>
      <w:b/>
      <w:bCs/>
      <w:color w:val="000000"/>
      <w:kern w:val="0"/>
      <w:sz w:val="24"/>
      <w:szCs w:val="24"/>
    </w:rPr>
  </w:style>
  <w:style w:type="paragraph" w:customStyle="1" w:styleId="28">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9">
    <w:name w:val="xl74"/>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30">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31">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仿宋" w:hAnsi="仿宋" w:eastAsia="仿宋" w:cs="宋体"/>
      <w:b/>
      <w:bCs/>
      <w:color w:val="000000"/>
      <w:kern w:val="0"/>
      <w:sz w:val="24"/>
      <w:szCs w:val="24"/>
    </w:rPr>
  </w:style>
  <w:style w:type="paragraph" w:customStyle="1" w:styleId="32">
    <w:name w:val="xl77"/>
    <w:basedOn w:val="1"/>
    <w:qFormat/>
    <w:uiPriority w:val="0"/>
    <w:pPr>
      <w:widowControl/>
      <w:pBdr>
        <w:left w:val="single" w:color="auto" w:sz="8" w:space="0"/>
        <w:right w:val="single" w:color="auto" w:sz="8" w:space="0"/>
      </w:pBdr>
      <w:spacing w:before="100" w:beforeAutospacing="1" w:after="100" w:afterAutospacing="1"/>
      <w:textAlignment w:val="center"/>
    </w:pPr>
    <w:rPr>
      <w:rFonts w:ascii="仿宋" w:hAnsi="仿宋" w:eastAsia="仿宋" w:cs="宋体"/>
      <w:b/>
      <w:bCs/>
      <w:color w:val="000000"/>
      <w:kern w:val="0"/>
      <w:sz w:val="24"/>
      <w:szCs w:val="24"/>
    </w:rPr>
  </w:style>
  <w:style w:type="paragraph" w:customStyle="1" w:styleId="33">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仿宋" w:hAnsi="仿宋" w:eastAsia="仿宋" w:cs="宋体"/>
      <w:b/>
      <w:bCs/>
      <w:color w:val="000000"/>
      <w:kern w:val="0"/>
      <w:sz w:val="24"/>
      <w:szCs w:val="24"/>
    </w:rPr>
  </w:style>
  <w:style w:type="paragraph" w:customStyle="1" w:styleId="34">
    <w:name w:val="xl7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35">
    <w:name w:val="xl80"/>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36">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37">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 w:hAnsi="仿宋" w:eastAsia="仿宋" w:cs="宋体"/>
      <w:b/>
      <w:bCs/>
      <w:color w:val="000000"/>
      <w:kern w:val="0"/>
      <w:sz w:val="24"/>
      <w:szCs w:val="24"/>
    </w:rPr>
  </w:style>
  <w:style w:type="paragraph" w:customStyle="1" w:styleId="38">
    <w:name w:val="xl8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 w:hAnsi="仿宋" w:eastAsia="仿宋" w:cs="宋体"/>
      <w:b/>
      <w:bCs/>
      <w:color w:val="000000"/>
      <w:kern w:val="0"/>
      <w:sz w:val="24"/>
      <w:szCs w:val="24"/>
    </w:rPr>
  </w:style>
  <w:style w:type="paragraph" w:customStyle="1" w:styleId="39">
    <w:name w:val="xl84"/>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 w:hAnsi="仿宋" w:eastAsia="仿宋" w:cs="宋体"/>
      <w:b/>
      <w:bCs/>
      <w:color w:val="000000"/>
      <w:kern w:val="0"/>
      <w:sz w:val="24"/>
      <w:szCs w:val="24"/>
    </w:rPr>
  </w:style>
  <w:style w:type="paragraph" w:customStyle="1" w:styleId="40">
    <w:name w:val="xl85"/>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 w:hAnsi="仿宋" w:eastAsia="仿宋" w:cs="宋体"/>
      <w:b/>
      <w:bCs/>
      <w:color w:val="000000"/>
      <w:kern w:val="0"/>
      <w:sz w:val="24"/>
      <w:szCs w:val="24"/>
    </w:rPr>
  </w:style>
  <w:style w:type="paragraph" w:customStyle="1" w:styleId="41">
    <w:name w:val="xl8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仿宋" w:hAnsi="仿宋" w:eastAsia="仿宋" w:cs="宋体"/>
      <w:b/>
      <w:bCs/>
      <w:color w:val="000000"/>
      <w:kern w:val="0"/>
      <w:sz w:val="24"/>
      <w:szCs w:val="24"/>
    </w:rPr>
  </w:style>
  <w:style w:type="paragraph" w:customStyle="1" w:styleId="42">
    <w:name w:val="xl87"/>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仿宋" w:hAnsi="仿宋" w:eastAsia="仿宋" w:cs="宋体"/>
      <w:b/>
      <w:bCs/>
      <w:color w:val="000000"/>
      <w:kern w:val="0"/>
      <w:sz w:val="24"/>
      <w:szCs w:val="24"/>
    </w:rPr>
  </w:style>
  <w:style w:type="paragraph" w:customStyle="1" w:styleId="43">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仿宋" w:hAnsi="仿宋" w:eastAsia="仿宋" w:cs="宋体"/>
      <w:b/>
      <w:bCs/>
      <w:color w:val="000000"/>
      <w:kern w:val="0"/>
      <w:sz w:val="24"/>
      <w:szCs w:val="24"/>
    </w:rPr>
  </w:style>
  <w:style w:type="paragraph" w:customStyle="1" w:styleId="44">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FF0000"/>
      <w:kern w:val="0"/>
      <w:sz w:val="24"/>
      <w:szCs w:val="24"/>
    </w:rPr>
  </w:style>
  <w:style w:type="paragraph" w:customStyle="1" w:styleId="45">
    <w:name w:val="xl90"/>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color w:val="FF0000"/>
      <w:kern w:val="0"/>
      <w:sz w:val="24"/>
      <w:szCs w:val="24"/>
    </w:rPr>
  </w:style>
  <w:style w:type="paragraph" w:customStyle="1" w:styleId="46">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 w:hAnsi="仿宋" w:eastAsia="仿宋" w:cs="宋体"/>
      <w:b/>
      <w:bCs/>
      <w:color w:val="FF0000"/>
      <w:kern w:val="0"/>
      <w:sz w:val="24"/>
      <w:szCs w:val="24"/>
    </w:rPr>
  </w:style>
  <w:style w:type="paragraph" w:customStyle="1" w:styleId="47">
    <w:name w:val="xl9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 w:hAnsi="仿宋" w:eastAsia="仿宋" w:cs="宋体"/>
      <w:b/>
      <w:bCs/>
      <w:color w:val="FF0000"/>
      <w:kern w:val="0"/>
      <w:sz w:val="24"/>
      <w:szCs w:val="24"/>
    </w:rPr>
  </w:style>
  <w:style w:type="paragraph" w:customStyle="1" w:styleId="48">
    <w:name w:val="xl9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 w:hAnsi="仿宋" w:eastAsia="仿宋" w:cs="宋体"/>
      <w:b/>
      <w:bCs/>
      <w:color w:val="FF0000"/>
      <w:kern w:val="0"/>
      <w:sz w:val="24"/>
      <w:szCs w:val="24"/>
    </w:rPr>
  </w:style>
  <w:style w:type="paragraph" w:customStyle="1" w:styleId="49">
    <w:name w:val="xl94"/>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 w:hAnsi="仿宋" w:eastAsia="仿宋" w:cs="宋体"/>
      <w:b/>
      <w:bCs/>
      <w:color w:val="FF0000"/>
      <w:kern w:val="0"/>
      <w:sz w:val="24"/>
      <w:szCs w:val="24"/>
    </w:rPr>
  </w:style>
  <w:style w:type="paragraph" w:customStyle="1" w:styleId="50">
    <w:name w:val="xl95"/>
    <w:basedOn w:val="1"/>
    <w:qFormat/>
    <w:uiPriority w:val="0"/>
    <w:pPr>
      <w:widowControl/>
      <w:spacing w:before="100" w:beforeAutospacing="1" w:after="100" w:afterAutospacing="1"/>
      <w:jc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6833</Words>
  <Characters>8108</Characters>
  <Lines>76</Lines>
  <Paragraphs>21</Paragraphs>
  <TotalTime>70</TotalTime>
  <ScaleCrop>false</ScaleCrop>
  <LinksUpToDate>false</LinksUpToDate>
  <CharactersWithSpaces>8109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2022-02-25T10:53:00Z</dcterms:created>
  <dc:creator>neeq</dc:creator>
  <cp:lastModifiedBy>zhangyy1</cp:lastModifiedBy>
  <cp:lastPrinted>2025-03-29T17:34:00Z</cp:lastPrinted>
  <dcterms:modified xsi:type="dcterms:W3CDTF">2025-03-31T16:54:56Z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