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方正黑体_GBK" w:eastAsia="方正黑体_GBK" w:cs="方正黑体_GBK"/>
          <w:snapToGrid w:val="0"/>
          <w:spacing w:val="-4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napToGrid w:val="0"/>
          <w:spacing w:val="-4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napToGrid w:val="0"/>
          <w:spacing w:val="-4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napToGrid w:val="0"/>
          <w:spacing w:val="-4"/>
          <w:kern w:val="0"/>
          <w:sz w:val="44"/>
          <w:szCs w:val="44"/>
        </w:rPr>
      </w:pPr>
      <w:r>
        <w:rPr>
          <w:rFonts w:ascii="方正小标宋_GBK" w:eastAsia="方正小标宋_GBK" w:cs="方正小标宋_GBK" w:hint="eastAsia"/>
          <w:snapToGrid w:val="0"/>
          <w:spacing w:val="-4"/>
          <w:kern w:val="0"/>
          <w:sz w:val="44"/>
          <w:szCs w:val="44"/>
        </w:rPr>
        <w:t>《入境货物检验检疫证明》电子证单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napToGrid w:val="0"/>
          <w:spacing w:val="-4"/>
          <w:kern w:val="0"/>
          <w:sz w:val="44"/>
          <w:szCs w:val="44"/>
        </w:rPr>
      </w:pPr>
      <w:r>
        <w:rPr>
          <w:rFonts w:ascii="方正小标宋_GBK" w:eastAsia="方正小标宋_GBK" w:cs="方正小标宋_GBK" w:hint="eastAsia"/>
          <w:snapToGrid w:val="0"/>
          <w:spacing w:val="-4"/>
          <w:kern w:val="0"/>
          <w:sz w:val="44"/>
          <w:szCs w:val="44"/>
        </w:rPr>
        <w:t>查询指南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napToGrid w:val="0"/>
          <w:spacing w:val="-4"/>
          <w:kern w:val="0"/>
          <w:sz w:val="44"/>
          <w:szCs w:val="44"/>
        </w:rPr>
      </w:pPr>
    </w:p>
    <w:p>
      <w:pPr>
        <w:spacing w:line="560" w:lineRule="exact"/>
        <w:ind w:firstLineChars="200" w:firstLine="624"/>
        <w:rPr>
          <w:rFonts w:ascii="Times New Roman" w:eastAsia="方正仿宋_GBK" w:cs="Times New Roman" w:hAnsi="Times New Roman"/>
          <w:snapToGrid w:val="0"/>
          <w:spacing w:val="-4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napToGrid w:val="0"/>
          <w:spacing w:val="-4"/>
          <w:kern w:val="0"/>
          <w:sz w:val="32"/>
          <w:szCs w:val="32"/>
        </w:rPr>
        <w:t>即</w:t>
      </w:r>
      <w:r>
        <w:rPr>
          <w:rFonts w:ascii="Times New Roman" w:eastAsia="方正仿宋_GBK" w:cs="Times New Roman" w:hAnsi="Times New Roman"/>
          <w:snapToGrid w:val="0"/>
          <w:spacing w:val="-4"/>
          <w:kern w:val="0"/>
          <w:sz w:val="32"/>
          <w:szCs w:val="32"/>
        </w:rPr>
        <w:t>日起，《入境货物检验检疫证明》电子证单将在上海海关范围内推广应用，企业可通过中国国际贸易单一窗口（以下简称：全国版单窗）预览查询进口法检商品的相应电子证单。</w:t>
      </w:r>
    </w:p>
    <w:p>
      <w:pPr>
        <w:spacing w:line="560" w:lineRule="exact"/>
        <w:ind w:firstLineChars="200" w:firstLine="624"/>
        <w:rPr>
          <w:rFonts w:ascii="方正黑体_GBK" w:eastAsia="方正黑体_GBK" w:cs="方正黑体_GBK"/>
          <w:snapToGrid w:val="0"/>
          <w:spacing w:val="-4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snapToGrid w:val="0"/>
          <w:spacing w:val="-4"/>
          <w:kern w:val="0"/>
          <w:sz w:val="32"/>
          <w:szCs w:val="32"/>
        </w:rPr>
        <w:t>一、申报环节“提前看”</w:t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企业使用卡介质登录全国版单窗，进入“货物申报模块-进口报关单申报”界面，选择【检验检疫签证申报要素】（如下图所示），弹出“检验检疫签证申报要素”界面。</w:t>
      </w:r>
    </w:p>
    <w:p>
      <w:pP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drawing>
          <wp:inline distT="0" distB="0" distL="114300" distR="114300">
            <wp:extent cx="5438411" cy="2031046"/>
            <wp:effectExtent l="0" t="0" r="0" b="0"/>
            <wp:docPr id="1" name="图片 4" descr="513126eadad119aee6a30897cf7cf6c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4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8411" cy="203104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在“检验检疫签证申报要素”界面，勾选☑️“入境货物检验检疫证明</w:t>
      </w:r>
      <w: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  <w:t>（</w:t>
      </w: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申请出具</w:t>
      </w:r>
      <w: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  <w:t>）</w:t>
      </w: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”，该栏目右侧出现“预览”按钮（如下图所示）。点击“预览”按钮，即可预览电子证单内容格式，证单内容“所见即所得”。</w:t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注意</w:t>
      </w:r>
      <w: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  <w:t>：</w:t>
      </w: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预览前，请先暂存报关单数据。</w:t>
      </w:r>
    </w:p>
    <w:p>
      <w:pP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drawing>
          <wp:inline distT="0" distB="0" distL="114300" distR="114300">
            <wp:extent cx="5579208" cy="2074545"/>
            <wp:effectExtent l="0" t="0" r="0" b="0"/>
            <wp:docPr id="4" name="图片 5" descr="14f7fb9efee6a1c2e91cb90d9c477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5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9208" cy="207454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Chars="200" w:firstLine="624"/>
        <w:rPr>
          <w:rFonts w:ascii="方正黑体_GBK" w:eastAsia="方正黑体_GBK" w:cs="方正黑体_GBK"/>
          <w:snapToGrid w:val="0"/>
          <w:spacing w:val="-4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snapToGrid w:val="0"/>
          <w:spacing w:val="-4"/>
          <w:kern w:val="0"/>
          <w:sz w:val="32"/>
          <w:szCs w:val="32"/>
        </w:rPr>
        <w:t>二、电子证单“极速达”</w:t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海关正式出具《入境货物检验检疫证明》电子证单后，企业可以第一时间使用账号或卡介质登录全国版单窗，按以下路径“货物申报-检验检疫电子证书-入境检验检疫电子证书查询”进入查询界面，输入报关单号或证书编号即可查询和下载海关已签发的《入境货物检验检疫电子证明》或二维码（如下图所示）。</w:t>
      </w:r>
    </w:p>
    <w:p>
      <w:pP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drawing>
          <wp:inline distT="0" distB="0" distL="114300" distR="114300">
            <wp:extent cx="5266690" cy="1961514"/>
            <wp:effectExtent l="0" t="0" r="0" b="0"/>
            <wp:docPr id="7" name="图片 6" descr="d8a128a424f999d965d79a0868af52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6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690" cy="196151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正式出具的电子证单已具备商品信息、电子印章、电子签名等签证全要素，完全可以替代纸质证单。</w:t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snapToGrid w:val="0"/>
          <w:spacing w:val="-4"/>
          <w:kern w:val="0"/>
          <w:sz w:val="32"/>
          <w:szCs w:val="32"/>
        </w:rPr>
        <w:t>三、商品信息“放心查”</w:t>
      </w:r>
    </w:p>
    <w:p>
      <w:pPr>
        <w:spacing w:line="560" w:lineRule="exact"/>
        <w:ind w:firstLineChars="200" w:firstLine="624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drawing>
          <wp:anchor distT="0" distB="0" distL="0" distR="0" simplePos="0" relativeHeight="24" behindDoc="0" locked="0" layoutInCell="1" hidden="0" allowOverlap="1">
            <wp:simplePos x="0" y="0"/>
            <wp:positionH relativeFrom="column">
              <wp:posOffset>396235</wp:posOffset>
            </wp:positionH>
            <wp:positionV relativeFrom="paragraph">
              <wp:posOffset>123823</wp:posOffset>
            </wp:positionV>
            <wp:extent cx="4756944" cy="6637018"/>
            <wp:effectExtent l="0" t="0" r="0" b="0"/>
            <wp:wrapTopAndBottom/>
            <wp:docPr id="10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 12"/>
                    <pic:cNvPicPr/>
                  </pic:nvPicPr>
                  <pic:blipFill>
                    <a:blip r:embed="rId7"/>
                    <a:srcRect t="827" b="3124" l="28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6944" cy="6637018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  <w:t>扫</w:t>
      </w: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>描《入境货物检验检疫证明》电子证单右上角二维码（如</w:t>
      </w:r>
      <w:r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  <w:t>上</w:t>
      </w: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t xml:space="preserve">图所示），即可在手机端查询全国版单窗实时提供的电子证单的即时信息（如下图所示），有效的电子证单可查询到商品信息，商品信息与电子证单数据内容完全一致；已作废的电子证单查询不到商品信息，并有“电子证单已作废”的提醒。 </w:t>
      </w:r>
    </w:p>
    <w:p>
      <w:pPr>
        <w:jc w:val="center"/>
        <w:rPr>
          <w:rFonts w:ascii="方正仿宋_GBK" w:eastAsia="方正仿宋_GBK" w:cs="方正仿宋_GBK"/>
          <w:snapToGrid w:val="0"/>
          <w:spacing w:val="-4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snapToGrid w:val="0"/>
          <w:spacing w:val="-4"/>
          <w:kern w:val="0"/>
          <w:sz w:val="32"/>
          <w:szCs w:val="32"/>
        </w:rPr>
        <w:drawing>
          <wp:inline distT="0" distB="0" distL="114300" distR="114300">
            <wp:extent cx="1717295" cy="6769597"/>
            <wp:effectExtent l="0" t="0" r="0" b="0"/>
            <wp:docPr id="13" name="图片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48 15"/>
                    <pic:cNvPicPr/>
                  </pic:nvPicPr>
                  <pic:blipFill>
                    <a:blip r:embed="rId8"/>
                    <a:srcRect t="60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7295" cy="676959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footerReference w:type="default" r:id="rId2"/>
      <w:footerReference w:type="even" r:id="rId3"/>
      <w:pgSz w:w="11907" w:h="16840"/>
      <w:pgMar w:top="1871" w:right="1701" w:bottom="1871" w:left="170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方正黑体_GBK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宋体" w:hint="eastAsia"/>
        <w:sz w:val="28"/>
        <w:szCs w:val="28"/>
      </w:rPr>
    </w:pPr>
    <w:r>
      <w:rPr>
        <w:rStyle w:val="18"/>
        <w:rFonts w:ascii="宋体" w:hAnsi="宋体" w:hint="eastAsia"/>
        <w:sz w:val="28"/>
        <w:szCs w:val="28"/>
      </w:rPr>
      <w:fldChar w:fldCharType="begin"/>
    </w:r>
    <w:r>
      <w:rPr>
        <w:rStyle w:val="18"/>
        <w:rFonts w:ascii="宋体" w:hAnsi="宋体" w:hint="eastAsia"/>
        <w:sz w:val="28"/>
        <w:szCs w:val="28"/>
      </w:rPr>
      <w:instrText>Page</w:instrText>
    </w:r>
    <w:r>
      <w:rPr>
        <w:rStyle w:val="18"/>
        <w:rFonts w:ascii="宋体" w:hAnsi="宋体" w:hint="eastAsia"/>
        <w:sz w:val="28"/>
        <w:szCs w:val="28"/>
      </w:rPr>
      <w:fldChar w:fldCharType="separate"/>
    </w:r>
    <w:r>
      <w:rPr>
        <w:rStyle w:val="18"/>
        <w:rFonts w:ascii="宋体" w:hAnsi="宋体" w:hint="eastAsia"/>
        <w:sz w:val="28"/>
        <w:szCs w:val="28"/>
      </w:rPr>
      <w:t>1</w:t>
    </w:r>
    <w:r>
      <w:rPr>
        <w:rStyle w:val="18"/>
        <w:rFonts w:ascii="宋体" w:hAnsi="宋体" w:hint="eastAsia"/>
        <w:sz w:val="28"/>
        <w:szCs w:val="2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8">
    <w:name w:val="page number"/>
    <w:basedOn w:val="10"/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image" Target="media/2.jpeg"/><Relationship Id="rId5" Type="http://schemas.openxmlformats.org/officeDocument/2006/relationships/image" Target="media/5.jpeg"/><Relationship Id="rId6" Type="http://schemas.openxmlformats.org/officeDocument/2006/relationships/image" Target="media/8.jpeg"/><Relationship Id="rId7" Type="http://schemas.openxmlformats.org/officeDocument/2006/relationships/image" Target="media/11.png"/><Relationship Id="rId8" Type="http://schemas.openxmlformats.org/officeDocument/2006/relationships/image" Target="media/14.png"/><Relationship Id="rId9" Type="http://schemas.openxmlformats.org/officeDocument/2006/relationships/styles" Target="styles.xml"/><Relationship Id="rId10" Type="http://schemas.openxmlformats.org/officeDocument/2006/relationships/fontTable" Target="fontTable.xml"/><Relationship Id="rId1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93602EA-1F8C-4BBE-8160-23E85C2EFE8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4</Pages>
  <Words>0</Words>
  <Characters>495</Characters>
  <Lines>0</Lines>
  <Paragraphs>19</Paragraphs>
  <CharactersWithSpaces>660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iPhone</dc:creator>
  <cp:lastModifiedBy>陆嗣寅</cp:lastModifiedBy>
  <cp:revision>5</cp:revision>
  <cp:lastPrinted>2025-12-09T02:46:00Z</cp:lastPrinted>
  <dcterms:created xsi:type="dcterms:W3CDTF">2025-12-16T09:04:00Z</dcterms:created>
  <dcterms:modified xsi:type="dcterms:W3CDTF">2025-12-17T06:20:27Z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88207C809BD14494A5AECB4E870423E9_13</vt:lpwstr>
  </property>
  <property fmtid="{D5CDD505-2E9C-101B-9397-08002B2CF9AE}" pid="4" name="KSOTemplateDocerSaveRecord">
    <vt:lpwstr>eyJoZGlkIjoiNDhkODIxYTFjOGE4MDE2NWMzNzhlYjI5ZjFlNTU3NjIifQ==</vt:lpwstr>
  </property>
</Properties>
</file>