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202</w:t>
      </w:r>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5</w:t>
      </w:r>
      <w:r>
        <w:rPr>
          <w:rFonts w:hint="eastAsia" w:ascii="仿宋_GB2312" w:hAnsi="仿宋_GB2312" w:eastAsia="仿宋_GB2312" w:cs="仿宋_GB2312"/>
          <w:b/>
          <w:bCs/>
          <w:color w:val="000000" w:themeColor="text1"/>
          <w:sz w:val="44"/>
          <w:szCs w:val="44"/>
          <w14:textFill>
            <w14:solidFill>
              <w14:schemeClr w14:val="tx1"/>
            </w14:solidFill>
          </w14:textFill>
        </w:rPr>
        <w:t>年</w:t>
      </w:r>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9</w:t>
      </w:r>
      <w:r>
        <w:rPr>
          <w:rFonts w:hint="eastAsia" w:ascii="仿宋_GB2312" w:hAnsi="仿宋_GB2312" w:eastAsia="仿宋_GB2312" w:cs="仿宋_GB2312"/>
          <w:b/>
          <w:bCs/>
          <w:color w:val="000000" w:themeColor="text1"/>
          <w:sz w:val="44"/>
          <w:szCs w:val="44"/>
          <w14:textFill>
            <w14:solidFill>
              <w14:schemeClr w14:val="tx1"/>
            </w14:solidFill>
          </w14:textFill>
        </w:rPr>
        <w:t>月涉税新政</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jc w:val="left"/>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一、关于完善增值税期末留抵退税政策的公告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是符合条件的“制造业”“科学研究和技术服务业”“软件和信息技术服务业”“生态保护和环境治理业”（以下简称制造业等4个行业）增值税一般纳税人（以下简称纳税人），可以按月向主管税务机关申请退还期末留抵税额。二是符合条件的房地产开发经营业纳税人，可以向主管税务机关申请退还与2019年3月31日期末留抵税额相比新增加留抵税额的60%。三是符合条件的其他纳税人，可以向主管税务机关申请按比例退还与申请退税前一税款所属期上一年度12月31日期末留抵税额相比新增加的留抵税额。</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jc w:val="left"/>
        <w:rPr>
          <w:rFonts w:hint="eastAsia" w:ascii="仿宋_GB2312" w:hAnsi="仿宋_GB2312" w:eastAsia="仿宋_GB2312" w:cs="仿宋_GB2312"/>
          <w:b/>
          <w:bCs/>
          <w:i w:val="0"/>
          <w:iCs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jc w:val="left"/>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二、关于办理增值税期末留抵退税有关征管事项的公告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增值税一般纳税人（以下简称纳税人）按照7号公告申请办理留抵退税，应当于符合留抵退税条件的次月，在增值税纳税申报期（以下简称申报期）内，完成本期增值税纳税申报后，通过电子税务局或办税服务厅向主管税务机关提交《退（抵）税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二、纳税人出口货物或者跨境销售服务、无形资产，适用免抵退税办法的，可以在同一申报期内，既申报免抵退税又申请办理留抵退税。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申请办理留抵退税的纳税人出口货物或者跨境销售服务、无形资产，适用免抵退税办法的，应当按期申报免抵退税。当期可申报免抵退税的出口销售额为零的，应当办理免抵退税零申报。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三、纳税人适用7号公告规定的留抵退税政策，有纳税缴费信用级别条件要求的，以纳税人向主管税务机关申请办理留抵退税提交《退（抵）税申请表》时的纳税缴费信用级别确定。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四、在计算允许退还的留抵税额的进项构成比例时，参与计算所属期内按照规定转出的进项税额，无需从已抵扣的增值税专用发票、海关进口增值税专用缴款书、完税凭证、机动车销售统一发票、收费公路通行费增值税电子普通发票、电子发票（航空运输电子客票行程单）、电子发票（铁路电子客票）等增值税扣税凭证注明的增值税额中扣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五、税务机关应当按照规定程序和时限受理、审核纳税人的留抵退税申请，并将审核结果告知纳税人。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六、纳税人不存在本公告第七条所列情形的，税务机关应当自受理留抵退税申请之日起（含当日，下同）10个工作日内完成审核，并向纳税人出具《税务事项通知书》。经审核，纳税人符合留抵退税条件的，准予留抵退税，并向纳税人出具准予留抵退税的《税务事项通知书》；纳税人不符合留抵退税条件的，不予留抵退税，并向纳税人出具不予留抵退税的《税务事项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纳税人既申报免抵退税又申请办理留抵退税的，税务机关应当先办理免抵退税。办理免抵退税后，纳税人仍符合留抵退税条件的，再办理留抵退税。上述10个工作日，自免抵退税应退税额核准之日起计算。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七、税务机关在办理留抵退税期间，发现纳税人存在以下情形的，暂停为其办理留抵退税：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（一）存在增值税涉税风险疑点的；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（二）被税务稽查立案且未结案的；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（三）增值税申报比对异常未处理的；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（四）取得增值税异常扣税凭证未处理的；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（五）国家税务总局规定的其他情形。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八、本公告第七条列举的增值税涉税风险疑点等情形已排除，且相关事项处理完毕后，按照以下规定办理：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纳税人仍符合留抵退税条件的，税务机关继续为其办理留抵退税，并自增值税涉税风险疑点等情形排除且相关事项处理完毕之日起5个工作日内完成审核，向纳税人出具准予留抵退税的《税务事项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（二）纳税人不再符合留抵退税条件的，不予留抵退税。税务机关应当自增值税涉税风险疑点等情形排除且相关事项处理完毕之日起5个工作日内完成审核，并向纳税人出具不予留抵退税的《税务事项通知书》。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九、纳税人存在以下情形的，税务机关应当终止为其办理留抵退税，并自作出终止办理留抵退税决定之日起5个工作日内，向纳税人出具终止办理留抵退税的 《税务事项通知书》：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（一）税务机关对增值税涉税风险疑点进行排查时，发现纳税人涉嫌骗取出口退税、虚开增值税专用发票等增值税重大税收违法行为的；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（二）国家税务总局规定的其他情形。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上述情形处理完毕后，纳税人仍符合留抵退税条件的，可以按照规定重新申请办理留抵退税。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十、纳税人在办理留抵退税期间发生下列情形的，按照以下规定确定允许退还的留抵税额：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（一）因纳税申报、稽查查补和评估调整等原因，造成期末留抵税额发生变化的，按照最近一期增值税及附加税费申报表“期末留抵税额”确定允许退还的留抵税额。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纳税人在同一申报期既申报免抵退税又申请办理留抵退税的，或者在纳税人申请办理留抵退税时存在尚未经税务机关核准的免抵退税应退税额的，应当待税务机关核准免抵退税应退税额后，按照最近一期增值税及附加税费申报表“期末留抵税额”，扣减税务机关核准的免抵退税应退税额后的余额确定允许退还的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税务机关核准的免抵退税应退税额，是指税务机关当期已核准，但纳税人尚未在增值税及附加税费申报表相关栏次中填报的免抵退税应退税额。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（三）纳税人既有增值税欠税，又有期末留抵税额的，按照最近一期增值税及附加税费申报表“期末留抵税额”，抵减增值税欠税后的余额确定允许退还的留抵税额。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十一、在纳税人办理增值税纳税申报和免抵退税申报后、税务机关核准其免抵退税应退税额前，税务机关核准纳税人前期留抵退税的，以最近一期增值税及附加税费申报表“期末留抵税额”，扣减税务机关核准的留抵退税额后的余额，计算当期免抵退税应退税额和免抵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税务机关核准的留抵退税额，是指税务机关当期已核准，但纳税人尚未在增值税及附加税费申报表相关栏次中填报的留抵退税额。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十二、纳税人应当在收到税务机关准予留抵退税的《税务事项通知书》当期，以税务机关核准的允许退还的留抵税额冲减期末留抵税额，并在办理增值税纳税申报时，相应填写增值税及附加税费申报表相关栏次，按照规定作进项税额转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十三、纳税人按照7号公告第九条规定，需要申请缴回已退还的全部留抵退税款的，可以通过电子税务局或办税服务厅提交《缴回留抵退税申请表》。税务机关应当自受理之日起5个工作日内，依申请向纳税人出具留抵退税款缴回的《税务事项通知书》。纳税人在缴回已退还的全部留抵退税款后，办理增值税纳税申报时，将缴回的全部退税款按照规定填写在增值税及附加税费申报表相关栏次，并可以继续按照规定抵扣进项税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三、关于领取个人养老金有关问题的通知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开立个人养老金资金账户所在市的商业银行机构应依法对领取个人养老金的参加人的纳税情况进行全员全额明细申报。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jc w:val="both"/>
        <w:textAlignment w:val="cente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四、</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关于育儿补贴有关个人所得税政策的公告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一、对按照育儿补贴制度规定发放的育儿补贴免征个人所得税。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二、县级卫生健康部门按规定为申领补贴的人员办理个人所得税免税申报。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jc w:val="left"/>
        <w:textAlignment w:val="cente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五、</w:t>
      </w:r>
      <w:bookmarkStart w:id="0" w:name="_GoBack"/>
      <w:bookmarkEnd w:id="0"/>
      <w:r>
        <w:rPr>
          <w:rFonts w:hint="eastAsia" w:ascii="仿宋_GB2312" w:hAnsi="仿宋_GB2312" w:eastAsia="仿宋_GB2312" w:cs="仿宋_GB2312"/>
          <w:b/>
          <w:bCs/>
          <w:color w:val="000000" w:themeColor="text1"/>
          <w:kern w:val="0"/>
          <w:sz w:val="32"/>
          <w:szCs w:val="32"/>
          <w14:textFill>
            <w14:solidFill>
              <w14:schemeClr w14:val="tx1"/>
            </w14:solidFill>
          </w14:textFill>
        </w:rPr>
        <w:t>关于开展2025年度享受增值税加计抵减政策的工业母机企业清单制定工作的通知</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一、本通知所称清单是指财税〔2023〕25号文中提及的享受增值税加计抵减政策的先进工业母机主机、关键功能部件、数控系统企业清单。</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申请列入清单的企业（含所属的非法人分支机构）应于2025年8月31日前在信息填报系统（www.gymjtax.com）中提交申请，并生成纸质文件加盖企业公章，连同必要佐证材料（电子版、纸质版）报各省、自治区、直辖市及计划单列市、新疆生产建设兵团工业和信息化主管部门（以下称地方工信部门）。已列入2024年清单的企业，拟继续申请进入2025年清单的，须重新提交《享受增值税加计抵减政策的工业母机企业提交证明材料清单》中第2、3、6、8、9项。</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企业可于10月31日后，从信息填报系统中查询是否被列入清单。清单印发后，企业可在当期一并计提前期可计提但未计提的加计抵减额。列入2025年清单的企业，于2025年1月1日起享受政策；已列入2024年清单但未列入2025年清单的企业，于2025年10月31日停止享受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jc w:val="both"/>
        <w:textAlignment w:val="cente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kern w:val="0"/>
          <w:sz w:val="32"/>
          <w:szCs w:val="32"/>
          <w14:textFill>
            <w14:solidFill>
              <w14:schemeClr w14:val="tx1"/>
            </w14:solidFill>
          </w14:textFill>
        </w:rPr>
        <w:t>关于明确快递服务等增值税政策的公告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z w:val="28"/>
          <w:szCs w:val="28"/>
          <w14:textFill>
            <w14:solidFill>
              <w14:schemeClr w14:val="tx1"/>
            </w14:solidFill>
          </w14:textFill>
        </w:rPr>
        <w:t>快递企业提供快递服务取得的收入，按照“收派服务”缴纳增值税。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具有网络平台道路货物运输（以下简称网络货运）经营资质的纳税人，从事网络货运经营，自行采购并交付给实际承运人使用的成品油、天然气、电力、氢能、二甲醚、甲醇以及其他各类车辆燃料（能源）和支付的道路、桥、闸通行费，同时符合下列条件的，其进项税额准予从销项税额中抵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（一）成品油、天然气、电力、氢能、二甲醚、甲醇以及其他各类车辆燃料（能源）和支付的道路、桥、闸通行费，应用于从事网络货运经营纳税人委托实际承运人完成的运输服务。</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（二）取得的增值税扣税凭证符合现行规定。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jc w:val="both"/>
        <w:textAlignment w:val="cente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七、关于中国与喀麦隆税收协定以及中国与巴西税收协定议定书生效执行的公告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中华人民共和国政府和喀麦隆共和国政府对所得消除双重征税和防止逃避税的协定》（以下简称《中喀协定》）于2023年10月17日在北京正式签署。中喀双方已完成《中喀协定》生效所必需的各自国内法律程序。《中喀协定》于2025年7月26日生效，适用于2026年1月1日或以后开始的纳税年度取得的所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关于修订1991年8月5日在北京签署的〈中华人民共和国政府和巴西联邦共和国政府关于对所得避免双重征税和防止偷漏税的协定〉及议定书的议定书》（以下简称《中巴协定议定书》）于2022年5月23日在北京、巴西利亚正式签署。中巴双方已完成《中巴协定议定书》生效所必需的各自国内法律程序。《中巴协定议定书》于2025年6月14日生效，适用于2026年1月1日或以后对已支付或计入的款项源泉扣缴的税收，以及2026年1月1日或以后开始的纳税年度中征收的，属于经《中巴协定议定书》修订后的《中华人民共和国政府和巴西联邦共和国政府关于对所得避免双重征税和防止偷漏税的协定》税种范围的其他税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rightChars="0"/>
        <w:jc w:val="both"/>
        <w:textAlignment w:val="center"/>
        <w:rPr>
          <w:rFonts w:hint="eastAsia" w:ascii="仿宋_GB2312" w:hAnsi="仿宋_GB2312" w:eastAsia="仿宋_GB2312" w:cs="仿宋_GB2312"/>
          <w:b/>
          <w:bCs/>
          <w:i w:val="0"/>
          <w:iCs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jc w:val="both"/>
        <w:textAlignment w:val="cente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八、关于境外投资者以分配利润直接投资税收抵免政策有关事项的公告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一、境外投资者以分得的利润用于补缴其在境内居民企业已经认缴的注册资本，增加实收资本或资本公积的，属于“新增或转增中国境内居民企业实收资本或者资本公积”情形。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境外投资者在确定税收抵免额度时，可选择按再投资额的10%或者可适用的税收协定（或安排）规定的低于10%的股息征税比例计算。相关比例一经选定，在持有投资满5年（60个月）后收回投资并申报补缴递延的税款时，不得再适用税收协定（或安排）规定的更低的股息征税比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、同一境外投资者从多个境内居民企业取得利润进行再投资，均符合税收抵免政策的，按利润分配企业分别归集计算税收抵免额度。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境外投资者收回的直接投资中既包含符合税收抵免政策条件并已实际享受的，又包含符合税收抵免政策条件但未实际享受的，还包含不符合税收抵免政策条件的，收回投资顺序为先处置已享受税收抵免政策的投资，再处置符合条件但未实际享受税收抵免政策的投资，最后处置不符合税收抵免政策的投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境外投资者多次再投资同一家中国境内居民企业，并享受税收抵免政策的，在收回部分直接投资时，按再投资的时间先后顺序依次确定其收回享受税收抵免政策的投资金额。</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jc w:val="both"/>
        <w:textAlignment w:val="center"/>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14:textFill>
            <w14:solidFill>
              <w14:schemeClr w14:val="tx1"/>
            </w14:solidFill>
          </w14:textFill>
        </w:rPr>
        <w:t>关于国债等债券利息收入增值税政策的公告</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0" w:firstLineChars="200"/>
        <w:rPr>
          <w:rFonts w:hint="eastAsia" w:ascii="仿宋_GB2312" w:hAnsi="仿宋_GB2312" w:eastAsia="仿宋_GB2312" w:cs="仿宋_GB2312"/>
          <w:b/>
          <w:bCs/>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2025年8月8日起，对在该日期之后（含当日）新发行的国债、地方政府债券、金融债券的利息收入，恢复征收增值税。对在该日期之前已发行的国债、地方政府债券、金融债券（包含在2025年8月8日之后续发行的部分）的利息收入，继续免征增值税直至债券到期。</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jc w:val="left"/>
        <w:rPr>
          <w:rFonts w:hint="default" w:ascii="仿宋_GB2312" w:hAnsi="仿宋_GB2312" w:eastAsia="仿宋_GB2312" w:cs="仿宋_GB2312"/>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jc w:val="left"/>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相关文件：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cente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财政部 税务总局关于完善增值税期末留抵退税政策的公告》（财政部 税务总局公告2025年第7号）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cente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国家税务总局关于办理增值税期末留抵退税有关征管事项的公告</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国家税务总局公告2025年第20号</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cente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人力资源社会保障部 财政部 国家税务总局 金融监管总局 中国证监会关于领取个人养老金有关问题的通知》（人社部发〔2025〕39号</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cente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4.《财政部 税务总局关于育儿补贴有关个人所得税政策的公告</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》（财政部 税务总局公告2025年第6号</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jc w:val="left"/>
        <w:textAlignment w:val="cente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5.《</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工业和信息化部 财政部 税务总局关于开展2025年度享受增值税加计抵减政策的工业母机企业清单制定工作的通知</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工信部联通装函〔2025〕198号</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jc w:val="left"/>
        <w:textAlignment w:val="cente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6.《</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财政部 税务总局关于明确快递服务等增值税政策的公告</w:t>
      </w:r>
      <w: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财政部 税务总局公告2025年第5号</w:t>
      </w:r>
      <w: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cente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7.《</w:t>
      </w: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国家税务总局关于中国与喀麦隆税收协定以及中国与巴西税收协定议定书生效执行的公告》（国家税务总局公告2025年第19号）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cente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8.《国家税务总局关于境外投资者以分配利润直接投资税收抵免政策有关事项的公告》（国家税务总局公告2025年第18号）</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0"/>
        <w:jc w:val="left"/>
        <w:textAlignment w:val="cente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9.《</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财政部 税务总局关于国债等债券利息收入增值税政策的公告</w:t>
      </w:r>
      <w: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财政部 税务总局公告2025年第4号</w:t>
      </w:r>
      <w: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2F4B"/>
    <w:rsid w:val="00016400"/>
    <w:rsid w:val="00031235"/>
    <w:rsid w:val="00065B63"/>
    <w:rsid w:val="000F748B"/>
    <w:rsid w:val="00104B57"/>
    <w:rsid w:val="001614F4"/>
    <w:rsid w:val="00231C4E"/>
    <w:rsid w:val="00232FFF"/>
    <w:rsid w:val="002C4803"/>
    <w:rsid w:val="002C5F6F"/>
    <w:rsid w:val="002F2F4B"/>
    <w:rsid w:val="00361A9E"/>
    <w:rsid w:val="00404160"/>
    <w:rsid w:val="00422E2E"/>
    <w:rsid w:val="004239FC"/>
    <w:rsid w:val="0049145B"/>
    <w:rsid w:val="00506E3C"/>
    <w:rsid w:val="005621C0"/>
    <w:rsid w:val="005B5B5F"/>
    <w:rsid w:val="005D3E34"/>
    <w:rsid w:val="005F3765"/>
    <w:rsid w:val="006A067E"/>
    <w:rsid w:val="006A3734"/>
    <w:rsid w:val="006F4FAB"/>
    <w:rsid w:val="007078E7"/>
    <w:rsid w:val="00714609"/>
    <w:rsid w:val="007353ED"/>
    <w:rsid w:val="00796ACD"/>
    <w:rsid w:val="007A48C0"/>
    <w:rsid w:val="007F0B55"/>
    <w:rsid w:val="0085296F"/>
    <w:rsid w:val="008A69DC"/>
    <w:rsid w:val="009332A6"/>
    <w:rsid w:val="009D5745"/>
    <w:rsid w:val="00A40F4D"/>
    <w:rsid w:val="00A91845"/>
    <w:rsid w:val="00B857B6"/>
    <w:rsid w:val="00C7387F"/>
    <w:rsid w:val="00D01EF5"/>
    <w:rsid w:val="00D2485D"/>
    <w:rsid w:val="00D65628"/>
    <w:rsid w:val="00D9262A"/>
    <w:rsid w:val="00DB7A89"/>
    <w:rsid w:val="00DC2179"/>
    <w:rsid w:val="00E022B1"/>
    <w:rsid w:val="00E71595"/>
    <w:rsid w:val="00E74EED"/>
    <w:rsid w:val="00F822CA"/>
    <w:rsid w:val="00FA6658"/>
    <w:rsid w:val="01232F3B"/>
    <w:rsid w:val="018C2FE6"/>
    <w:rsid w:val="02216B23"/>
    <w:rsid w:val="02763E66"/>
    <w:rsid w:val="02F90F58"/>
    <w:rsid w:val="06A15CDA"/>
    <w:rsid w:val="07A129F0"/>
    <w:rsid w:val="080A185B"/>
    <w:rsid w:val="08F90A99"/>
    <w:rsid w:val="09BD1D60"/>
    <w:rsid w:val="0A5F48A1"/>
    <w:rsid w:val="0A8A07EC"/>
    <w:rsid w:val="0EC96E18"/>
    <w:rsid w:val="0F9855B9"/>
    <w:rsid w:val="1175250C"/>
    <w:rsid w:val="11F658DB"/>
    <w:rsid w:val="14861F9A"/>
    <w:rsid w:val="1533097F"/>
    <w:rsid w:val="16354AC9"/>
    <w:rsid w:val="198D7A30"/>
    <w:rsid w:val="1A5E33E2"/>
    <w:rsid w:val="1CD3264B"/>
    <w:rsid w:val="1D4109C3"/>
    <w:rsid w:val="1E821085"/>
    <w:rsid w:val="1F7F7BE7"/>
    <w:rsid w:val="26AD1A62"/>
    <w:rsid w:val="26C0501D"/>
    <w:rsid w:val="2822174E"/>
    <w:rsid w:val="289821DB"/>
    <w:rsid w:val="29B25B93"/>
    <w:rsid w:val="2A2F22FE"/>
    <w:rsid w:val="2B6F3733"/>
    <w:rsid w:val="2BBA59A6"/>
    <w:rsid w:val="2C4D0925"/>
    <w:rsid w:val="2DE10473"/>
    <w:rsid w:val="2E3C132C"/>
    <w:rsid w:val="2E477AFF"/>
    <w:rsid w:val="2ECC2F2A"/>
    <w:rsid w:val="307E3AA8"/>
    <w:rsid w:val="309B0549"/>
    <w:rsid w:val="30A30C9D"/>
    <w:rsid w:val="31885447"/>
    <w:rsid w:val="32785176"/>
    <w:rsid w:val="34842A19"/>
    <w:rsid w:val="36E9351D"/>
    <w:rsid w:val="38541DC9"/>
    <w:rsid w:val="387E4E52"/>
    <w:rsid w:val="38A36219"/>
    <w:rsid w:val="38A42DD8"/>
    <w:rsid w:val="38B41E55"/>
    <w:rsid w:val="38C13696"/>
    <w:rsid w:val="38E017DD"/>
    <w:rsid w:val="3A327F70"/>
    <w:rsid w:val="3A7230D6"/>
    <w:rsid w:val="3BBE54D4"/>
    <w:rsid w:val="3DCF1616"/>
    <w:rsid w:val="3E102A65"/>
    <w:rsid w:val="3E124DD3"/>
    <w:rsid w:val="3E9F4869"/>
    <w:rsid w:val="40B06B48"/>
    <w:rsid w:val="419F26C1"/>
    <w:rsid w:val="44210087"/>
    <w:rsid w:val="44E87631"/>
    <w:rsid w:val="469A69C7"/>
    <w:rsid w:val="48213517"/>
    <w:rsid w:val="48EE28B4"/>
    <w:rsid w:val="4A5E1CFB"/>
    <w:rsid w:val="504B2303"/>
    <w:rsid w:val="50515726"/>
    <w:rsid w:val="505307C0"/>
    <w:rsid w:val="51E055AD"/>
    <w:rsid w:val="53A32423"/>
    <w:rsid w:val="54BA3CE7"/>
    <w:rsid w:val="55970874"/>
    <w:rsid w:val="592C30C1"/>
    <w:rsid w:val="59CD220F"/>
    <w:rsid w:val="5A0E6F9C"/>
    <w:rsid w:val="5ADD0FC4"/>
    <w:rsid w:val="60BC6E7C"/>
    <w:rsid w:val="62670537"/>
    <w:rsid w:val="63B32B5F"/>
    <w:rsid w:val="65312DED"/>
    <w:rsid w:val="65326D29"/>
    <w:rsid w:val="6686483C"/>
    <w:rsid w:val="670D6932"/>
    <w:rsid w:val="6831355B"/>
    <w:rsid w:val="68993289"/>
    <w:rsid w:val="6A054615"/>
    <w:rsid w:val="6D0379BE"/>
    <w:rsid w:val="6DD142A1"/>
    <w:rsid w:val="71D84FC0"/>
    <w:rsid w:val="72897AAE"/>
    <w:rsid w:val="72955331"/>
    <w:rsid w:val="73440C83"/>
    <w:rsid w:val="757829FB"/>
    <w:rsid w:val="768805CB"/>
    <w:rsid w:val="76BD31FC"/>
    <w:rsid w:val="77F228BF"/>
    <w:rsid w:val="7937784F"/>
    <w:rsid w:val="79EB5BA0"/>
    <w:rsid w:val="7A376C23"/>
    <w:rsid w:val="7A9316E7"/>
    <w:rsid w:val="7B2F4E77"/>
    <w:rsid w:val="7BFF7B41"/>
    <w:rsid w:val="7C4055DF"/>
    <w:rsid w:val="7DBE7FD6"/>
    <w:rsid w:val="7E6B717D"/>
    <w:rsid w:val="7F925DB8"/>
    <w:rsid w:val="7FDA07B7"/>
    <w:rsid w:val="7FDB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490</Words>
  <Characters>2796</Characters>
  <Lines>23</Lines>
  <Paragraphs>6</Paragraphs>
  <TotalTime>55</TotalTime>
  <ScaleCrop>false</ScaleCrop>
  <LinksUpToDate>false</LinksUpToDate>
  <CharactersWithSpaces>3280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2024-02-26T07:24:00Z</dcterms:created>
  <dc:creator>Windows 用户</dc:creator>
  <cp:lastModifiedBy>Administrator</cp:lastModifiedBy>
  <dcterms:modified xsi:type="dcterms:W3CDTF">2025-08-27T04:39:36Z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