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52"/>
          <w:szCs w:val="72"/>
        </w:rPr>
      </w:pPr>
    </w:p>
    <w:p>
      <w:pPr>
        <w:jc w:val="center"/>
        <w:rPr>
          <w:rFonts w:ascii="黑体" w:hAnsi="黑体" w:eastAsia="黑体" w:cs="黑体"/>
          <w:sz w:val="52"/>
          <w:szCs w:val="72"/>
        </w:rPr>
      </w:pPr>
    </w:p>
    <w:p>
      <w:pPr>
        <w:spacing w:line="72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电子凭证会计数据标准个性化工具包</w:t>
      </w:r>
    </w:p>
    <w:p>
      <w:pPr>
        <w:spacing w:line="72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（推广应用版V1.0）</w:t>
      </w:r>
    </w:p>
    <w:p>
      <w:pPr>
        <w:spacing w:line="720" w:lineRule="auto"/>
        <w:jc w:val="center"/>
        <w:rPr>
          <w:rFonts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使用说明</w:t>
      </w:r>
    </w:p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航天信息股份有限公司</w:t>
      </w: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202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6"/>
          <w:szCs w:val="36"/>
        </w:rPr>
        <w:t>月</w:t>
      </w: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jc w:val="center"/>
        <w:rPr>
          <w:rFonts w:ascii="仿宋_GB2312" w:hAnsi="仿宋_GB2312" w:eastAsia="仿宋_GB2312" w:cs="仿宋_GB2312"/>
          <w:sz w:val="36"/>
          <w:szCs w:val="36"/>
        </w:rPr>
      </w:pPr>
    </w:p>
    <w:p>
      <w:pPr>
        <w:spacing w:line="588" w:lineRule="exact"/>
        <w:jc w:val="center"/>
        <w:rPr>
          <w:rFonts w:ascii="仿宋_GB2312" w:hAnsi="仿宋_GB2312" w:eastAsia="仿宋_GB2312" w:cs="仿宋_GB2312"/>
          <w:b/>
          <w:bCs/>
          <w:sz w:val="40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</w:rPr>
        <w:t>前  言</w:t>
      </w:r>
    </w:p>
    <w:p>
      <w:pPr>
        <w:spacing w:line="588" w:lineRule="exact"/>
        <w:jc w:val="center"/>
        <w:rPr>
          <w:rFonts w:ascii="仿宋_GB2312" w:hAnsi="仿宋_GB2312" w:eastAsia="仿宋_GB2312" w:cs="仿宋_GB2312"/>
          <w:b/>
          <w:bCs/>
          <w:sz w:val="40"/>
          <w:szCs w:val="40"/>
        </w:rPr>
      </w:pPr>
    </w:p>
    <w:p>
      <w:pPr>
        <w:spacing w:line="58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</w:rPr>
        <w:t>说明文档</w:t>
      </w:r>
      <w:r>
        <w:rPr>
          <w:rFonts w:ascii="仿宋_GB2312" w:hAnsi="仿宋_GB2312" w:eastAsia="仿宋_GB2312" w:cs="仿宋_GB2312"/>
          <w:sz w:val="32"/>
          <w:szCs w:val="32"/>
        </w:rPr>
        <w:t>的目标读者是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电子凭证会计数据标准</w:t>
      </w:r>
      <w:r>
        <w:rPr>
          <w:rFonts w:ascii="仿宋_GB2312" w:hAnsi="仿宋_GB2312" w:eastAsia="仿宋_GB2312" w:cs="仿宋_GB2312"/>
          <w:sz w:val="32"/>
          <w:szCs w:val="32"/>
        </w:rPr>
        <w:t>接收端单位的技术人员，用于了解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通过使用本工具包来对符合</w:t>
      </w:r>
      <w:r>
        <w:rPr>
          <w:rFonts w:ascii="仿宋_GB2312" w:hAnsi="仿宋_GB2312" w:eastAsia="仿宋_GB2312" w:cs="仿宋_GB2312"/>
          <w:sz w:val="32"/>
          <w:szCs w:val="32"/>
        </w:rPr>
        <w:t>电子凭证会计数据标准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的电子凭证进行</w:t>
      </w:r>
      <w:r>
        <w:rPr>
          <w:rFonts w:ascii="仿宋_GB2312" w:hAnsi="仿宋_GB2312" w:eastAsia="仿宋_GB2312" w:cs="仿宋_GB2312"/>
          <w:sz w:val="32"/>
          <w:szCs w:val="32"/>
        </w:rPr>
        <w:t>验签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ascii="仿宋_GB2312" w:hAnsi="仿宋_GB2312" w:eastAsia="仿宋_GB2312" w:cs="仿宋_GB2312"/>
          <w:sz w:val="32"/>
          <w:szCs w:val="32"/>
        </w:rPr>
        <w:t>解析</w:t>
      </w:r>
      <w:r>
        <w:rPr>
          <w:rFonts w:hint="eastAsia" w:ascii="仿宋_GB2312" w:hAnsi="仿宋_GB2312" w:eastAsia="仿宋_GB2312" w:cs="仿宋_GB2312"/>
          <w:sz w:val="32"/>
          <w:szCs w:val="32"/>
        </w:rPr>
        <w:t>、转换等操作。接收端单位的会计信息系统可通过集成本个性化工具包来</w:t>
      </w:r>
      <w:r>
        <w:rPr>
          <w:rFonts w:ascii="仿宋_GB2312" w:hAnsi="仿宋_GB2312" w:eastAsia="仿宋_GB2312" w:cs="仿宋_GB2312"/>
          <w:sz w:val="32"/>
          <w:szCs w:val="32"/>
        </w:rPr>
        <w:t>降低技术难度和实施成本。</w:t>
      </w:r>
    </w:p>
    <w:p>
      <w:pPr>
        <w:spacing w:line="58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8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作为服务保障单位，</w:t>
      </w:r>
      <w:r>
        <w:rPr>
          <w:rFonts w:ascii="仿宋_GB2312" w:hAnsi="仿宋_GB2312" w:eastAsia="仿宋_GB2312" w:cs="仿宋_GB2312"/>
          <w:sz w:val="32"/>
          <w:szCs w:val="32"/>
        </w:rPr>
        <w:t>如</w:t>
      </w:r>
      <w:r>
        <w:rPr>
          <w:rFonts w:hint="eastAsia" w:ascii="仿宋_GB2312" w:hAnsi="仿宋_GB2312" w:eastAsia="仿宋_GB2312" w:cs="仿宋_GB2312"/>
          <w:sz w:val="32"/>
          <w:szCs w:val="32"/>
        </w:rPr>
        <w:t>您在使用本</w:t>
      </w:r>
      <w:r>
        <w:rPr>
          <w:rFonts w:ascii="仿宋_GB2312" w:hAnsi="仿宋_GB2312" w:eastAsia="仿宋_GB2312" w:cs="仿宋_GB2312"/>
          <w:sz w:val="32"/>
          <w:szCs w:val="32"/>
        </w:rPr>
        <w:t>工具包</w:t>
      </w:r>
      <w:r>
        <w:rPr>
          <w:rFonts w:hint="eastAsia" w:ascii="仿宋_GB2312" w:hAnsi="仿宋_GB2312" w:eastAsia="仿宋_GB2312" w:cs="仿宋_GB2312"/>
          <w:sz w:val="32"/>
          <w:szCs w:val="32"/>
        </w:rPr>
        <w:t>过程中有相关</w:t>
      </w:r>
      <w:r>
        <w:rPr>
          <w:rFonts w:ascii="仿宋_GB2312" w:hAnsi="仿宋_GB2312" w:eastAsia="仿宋_GB2312" w:cs="仿宋_GB2312"/>
          <w:sz w:val="32"/>
          <w:szCs w:val="32"/>
        </w:rPr>
        <w:t>疑问，请</w:t>
      </w:r>
      <w:r>
        <w:rPr>
          <w:rFonts w:hint="eastAsia" w:ascii="仿宋_GB2312" w:hAnsi="仿宋_GB2312" w:eastAsia="仿宋_GB2312" w:cs="仿宋_GB2312"/>
          <w:sz w:val="32"/>
          <w:szCs w:val="32"/>
        </w:rPr>
        <w:t>您联系</w:t>
      </w:r>
      <w:r>
        <w:rPr>
          <w:rFonts w:ascii="仿宋_GB2312" w:hAnsi="仿宋_GB2312" w:eastAsia="仿宋_GB2312" w:cs="仿宋_GB2312"/>
          <w:sz w:val="32"/>
          <w:szCs w:val="32"/>
        </w:rPr>
        <w:t>：</w:t>
      </w:r>
    </w:p>
    <w:p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eastAsia="zh-CN"/>
        </w:rPr>
        <w:t>010-88897597、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/>
        </w:rPr>
        <w:t>010-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88896409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/>
        </w:rPr>
        <w:t>010-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88896608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/>
        </w:rPr>
        <w:t>010-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>88896636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br w:type="page"/>
      </w:r>
    </w:p>
    <w:p>
      <w:pPr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文档修订记录</w:t>
      </w: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289"/>
        <w:gridCol w:w="4750"/>
        <w:gridCol w:w="1101"/>
        <w:gridCol w:w="1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836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日期</w:t>
            </w: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修订号</w:t>
            </w:r>
          </w:p>
        </w:tc>
        <w:tc>
          <w:tcPr>
            <w:tcW w:w="2385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描述</w:t>
            </w: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编写人</w:t>
            </w:r>
          </w:p>
        </w:tc>
        <w:tc>
          <w:tcPr>
            <w:tcW w:w="57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836" w:type="pct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-0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V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1.0</w:t>
            </w:r>
          </w:p>
        </w:tc>
        <w:tc>
          <w:tcPr>
            <w:tcW w:w="2385" w:type="pct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建立本文档</w:t>
            </w: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7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836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85" w:type="pct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7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836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85" w:type="pct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7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836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85" w:type="pct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7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836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47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85" w:type="pct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53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78" w:type="pct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>
      <w:pPr>
        <w:pStyle w:val="2"/>
        <w:keepNext/>
        <w:keepLines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firstLine="0"/>
        <w:textAlignment w:val="auto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</w:rPr>
        <w:t>整体流程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86805" cy="1998980"/>
            <wp:effectExtent l="0" t="0" r="4445" b="1270"/>
            <wp:docPr id="7" name="图片 7" descr="电子凭证入账整体流程图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电子凭证入账整体流程图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86805" cy="199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88" w:lineRule="exact"/>
        <w:ind w:left="0" w:leftChars="0" w:firstLine="420" w:firstLineChars="1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面向云化部署、本地化部署不同客户群体的企业，航天信息提供云SASS服务和个性工具包两种对接方式。实现了接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收</w:t>
      </w:r>
      <w:r>
        <w:rPr>
          <w:rFonts w:hint="eastAsia" w:ascii="仿宋_GB2312" w:hAnsi="仿宋_GB2312" w:eastAsia="仿宋_GB2312" w:cs="仿宋_GB2312"/>
          <w:sz w:val="28"/>
          <w:szCs w:val="28"/>
        </w:rPr>
        <w:t>方企业对接收到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航空运输电子客票行程单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铁路电子客票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增值税电子专用发票</w:t>
      </w:r>
      <w:r>
        <w:rPr>
          <w:rFonts w:hint="eastAsia" w:ascii="仿宋_GB2312" w:hAnsi="仿宋_GB2312" w:eastAsia="仿宋_GB2312" w:cs="仿宋_GB2312"/>
          <w:sz w:val="28"/>
          <w:szCs w:val="28"/>
        </w:rPr>
        <w:t>、增值税电子普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通发</w:t>
      </w:r>
      <w:r>
        <w:rPr>
          <w:rFonts w:hint="eastAsia" w:ascii="仿宋_GB2312" w:hAnsi="仿宋_GB2312" w:eastAsia="仿宋_GB2312" w:cs="仿宋_GB2312"/>
          <w:sz w:val="28"/>
          <w:szCs w:val="28"/>
        </w:rPr>
        <w:t>票、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银行电子回单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银行电子</w:t>
      </w:r>
      <w:r>
        <w:rPr>
          <w:rFonts w:hint="eastAsia" w:ascii="仿宋_GB2312" w:hAnsi="仿宋_GB2312" w:eastAsia="仿宋_GB2312" w:cs="仿宋_GB2312"/>
          <w:sz w:val="28"/>
          <w:szCs w:val="28"/>
        </w:rPr>
        <w:t>对账单、非税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收入</w:t>
      </w:r>
      <w:r>
        <w:rPr>
          <w:rFonts w:hint="eastAsia" w:ascii="仿宋_GB2312" w:hAnsi="仿宋_GB2312" w:eastAsia="仿宋_GB2312" w:cs="仿宋_GB2312"/>
          <w:sz w:val="28"/>
          <w:szCs w:val="28"/>
        </w:rPr>
        <w:t>一般缴款书、全面数字化的电子发票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XML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、财政电子票据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国库集中支付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电子凭证</w:t>
      </w:r>
      <w:r>
        <w:rPr>
          <w:rFonts w:hint="eastAsia" w:ascii="仿宋_GB2312" w:hAnsi="仿宋_GB2312" w:eastAsia="仿宋_GB2312" w:cs="仿宋_GB2312"/>
          <w:sz w:val="28"/>
          <w:szCs w:val="28"/>
        </w:rPr>
        <w:t>等电子凭证进行验签及XBRL结构化数据的提取，并对提取的结构化数据转换成json格式，此外还提供了XBRL数据和json数据格式互转功能。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left"/>
        <w:textAlignment w:val="auto"/>
        <w:rPr>
          <w:rFonts w:ascii="宋体" w:hAnsi="宋体"/>
        </w:rPr>
      </w:pPr>
      <w:r>
        <w:rPr>
          <w:rFonts w:ascii="宋体" w:hAnsi="宋体"/>
        </w:rPr>
        <w:t>二、</w:t>
      </w:r>
      <w:r>
        <w:rPr>
          <w:rFonts w:hint="eastAsia" w:ascii="宋体" w:hAnsi="宋体"/>
          <w:lang w:eastAsia="zh-CN"/>
        </w:rPr>
        <w:t>个性化</w:t>
      </w:r>
      <w:r>
        <w:rPr>
          <w:rFonts w:ascii="宋体" w:hAnsi="宋体"/>
        </w:rPr>
        <w:t>工具包</w:t>
      </w:r>
    </w:p>
    <w:p>
      <w:pPr>
        <w:spacing w:line="588" w:lineRule="exact"/>
        <w:ind w:left="0" w:leftChars="0" w:firstLine="420" w:firstLineChars="1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根据配置说明进行集成并传入相应参数，实现电子凭证验签、xbrl结构化数据提取后转json。</w:t>
      </w:r>
    </w:p>
    <w:p>
      <w:pPr>
        <w:numPr>
          <w:ilvl w:val="0"/>
          <w:numId w:val="2"/>
        </w:numPr>
        <w:rPr>
          <w:rFonts w:ascii="仿宋" w:hAnsi="仿宋" w:eastAsia="仿宋" w:cs="仿宋"/>
          <w:b/>
          <w:sz w:val="28"/>
          <w:szCs w:val="28"/>
        </w:rPr>
      </w:pPr>
      <w:r>
        <w:rPr>
          <w:rFonts w:ascii="仿宋" w:hAnsi="仿宋" w:eastAsia="仿宋" w:cs="仿宋"/>
          <w:b/>
          <w:sz w:val="28"/>
          <w:szCs w:val="28"/>
        </w:rPr>
        <w:t>工具包依赖及运行环境：</w:t>
      </w:r>
    </w:p>
    <w:p>
      <w:pPr>
        <w:widowControl/>
        <w:spacing w:before="156" w:beforeLines="50" w:after="156" w:afterLines="50"/>
        <w:ind w:left="560"/>
        <w:jc w:val="center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drawing>
          <wp:inline distT="0" distB="0" distL="114300" distR="114300">
            <wp:extent cx="913765" cy="1091565"/>
            <wp:effectExtent l="0" t="0" r="635" b="13335"/>
            <wp:docPr id="2" name="图片 2" descr="d5a70ecb8edfc0b574e955b84ca48d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5a70ecb8edfc0b574e955b84ca48d1"/>
                    <pic:cNvPicPr>
                      <a:picLocks noChangeAspect="true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before="156" w:beforeLines="50" w:after="156" w:afterLines="50"/>
        <w:ind w:left="560"/>
        <w:jc w:val="center"/>
        <w:rPr>
          <w:rFonts w:hint="eastAsia" w:ascii="黑体" w:hAnsi="黑体" w:eastAsia="黑体" w:cs="黑体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AisinoSignatureVerify_pro.jar</w:t>
      </w:r>
    </w:p>
    <w:p>
      <w:pPr>
        <w:spacing w:line="588" w:lineRule="exact"/>
        <w:ind w:left="0" w:leftChars="0" w:firstLine="420" w:firstLineChars="1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工具包仅支持在Linux环境下使用，服务器对应的JDK 版本应在JDK 1.8+以上。</w:t>
      </w:r>
    </w:p>
    <w:p>
      <w:pPr>
        <w:numPr>
          <w:ilvl w:val="0"/>
          <w:numId w:val="2"/>
        </w:numPr>
        <w:rPr>
          <w:rFonts w:ascii="仿宋" w:hAnsi="仿宋" w:eastAsia="仿宋" w:cs="仿宋"/>
          <w:b/>
          <w:sz w:val="28"/>
          <w:szCs w:val="28"/>
        </w:rPr>
      </w:pPr>
      <w:r>
        <w:rPr>
          <w:rFonts w:ascii="仿宋" w:hAnsi="仿宋" w:eastAsia="仿宋" w:cs="仿宋"/>
          <w:b/>
          <w:sz w:val="28"/>
          <w:szCs w:val="28"/>
        </w:rPr>
        <w:t>工具包配置</w:t>
      </w:r>
    </w:p>
    <w:p>
      <w:pPr>
        <w:numPr>
          <w:ilvl w:val="0"/>
          <w:numId w:val="3"/>
        </w:numPr>
        <w:spacing w:line="588" w:lineRule="exact"/>
        <w:ind w:left="0" w:leftChars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在服务器上新建路径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/home/libc/cretif，从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工具包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AisinoSignatureVerify_pro.jar里拷贝所有so文件（libhd.so.21、libsign_verify.so、libSZCommon.so、libAiSESeal.so、libx86emu.so.3、libregcode_with_sign.so、libSEFBase.so、libboost_filesystem.so.1.53.0、libVest.so、libboost_system.so.1.53.0，共计十个文件）及generate_regcode文件到/home/libc/cretif路径下。</w:t>
      </w:r>
    </w:p>
    <w:p>
      <w:pPr>
        <w:numPr>
          <w:ilvl w:val="0"/>
          <w:numId w:val="3"/>
        </w:numPr>
        <w:spacing w:line="588" w:lineRule="exact"/>
        <w:ind w:left="0" w:leftChars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注意: 如为国产麒麟系统 cpu为amd的则需将 libcrypto.so.10 文件一同放入/home/libc/cretif路径下, 目前不支持 国产麒麟系统cpu 为 arm.</w:t>
      </w:r>
    </w:p>
    <w:p>
      <w:pPr>
        <w:numPr>
          <w:ilvl w:val="0"/>
          <w:numId w:val="3"/>
        </w:numPr>
        <w:spacing w:line="588" w:lineRule="exact"/>
        <w:ind w:left="0" w:leftChars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在操作台上执行 chmod +x generate_regcode，对该可执行文本添加执行权限</w:t>
      </w:r>
    </w:p>
    <w:p>
      <w:pPr>
        <w:numPr>
          <w:ilvl w:val="0"/>
          <w:numId w:val="3"/>
        </w:numPr>
        <w:spacing w:line="588" w:lineRule="exact"/>
        <w:ind w:left="0" w:leftChars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在操作台上输入vim /etc/ld.so.conf,在其中写入/home/libc/cretif，如图所示</w:t>
      </w:r>
    </w:p>
    <w:p>
      <w:pPr>
        <w:widowControl/>
        <w:spacing w:line="360" w:lineRule="auto"/>
        <w:jc w:val="center"/>
        <w:rPr>
          <w:rFonts w:ascii="仿宋" w:hAnsi="仿宋" w:eastAsia="仿宋" w:cs="宋体"/>
          <w:color w:val="auto"/>
          <w:kern w:val="0"/>
          <w:sz w:val="28"/>
          <w:szCs w:val="28"/>
        </w:rPr>
      </w:pPr>
      <w:r>
        <w:rPr>
          <w:color w:val="auto"/>
        </w:rPr>
        <w:drawing>
          <wp:inline distT="0" distB="0" distL="114300" distR="114300">
            <wp:extent cx="3511550" cy="803275"/>
            <wp:effectExtent l="0" t="0" r="12700" b="15875"/>
            <wp:docPr id="10" name="图片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true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1155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588" w:lineRule="exact"/>
        <w:ind w:left="0" w:leftChars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执行ldconfig（注：每次更新/home/libc/cretif目录内容都需要执行，使配置生效）</w:t>
      </w:r>
    </w:p>
    <w:p>
      <w:pPr>
        <w:widowControl/>
        <w:spacing w:line="360" w:lineRule="auto"/>
        <w:jc w:val="center"/>
        <w:rPr>
          <w:rFonts w:ascii="仿宋" w:hAnsi="仿宋" w:eastAsia="仿宋" w:cs="宋体"/>
          <w:color w:val="FF0000"/>
          <w:kern w:val="0"/>
          <w:sz w:val="28"/>
          <w:szCs w:val="28"/>
        </w:rPr>
      </w:pPr>
      <w:r>
        <w:drawing>
          <wp:inline distT="0" distB="0" distL="114300" distR="114300">
            <wp:extent cx="3055620" cy="306705"/>
            <wp:effectExtent l="0" t="0" r="11430" b="17145"/>
            <wp:docPr id="11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55620" cy="3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ascii="仿宋" w:hAnsi="仿宋" w:eastAsia="仿宋" w:cs="仿宋"/>
          <w:b/>
          <w:sz w:val="28"/>
          <w:szCs w:val="28"/>
        </w:rPr>
      </w:pPr>
      <w:r>
        <w:rPr>
          <w:rFonts w:ascii="仿宋" w:hAnsi="仿宋" w:eastAsia="仿宋" w:cs="仿宋"/>
          <w:b/>
          <w:sz w:val="28"/>
          <w:szCs w:val="28"/>
        </w:rPr>
        <w:t>工具包调用</w:t>
      </w:r>
    </w:p>
    <w:p>
      <w:pPr>
        <w:ind w:left="56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3.1验签功能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420" w:leftChars="0" w:hanging="42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请求入参</w:t>
      </w:r>
    </w:p>
    <w:p>
      <w:pPr>
        <w:spacing w:line="588" w:lineRule="exact"/>
        <w:ind w:left="0" w:leftChars="0" w:firstLine="420" w:firstLineChars="1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本jar包提供的验签接口为Signature.signature(String ofdString, String xbrlType)。接口参数说明：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2141"/>
        <w:gridCol w:w="1900"/>
        <w:gridCol w:w="4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548" w:type="pct"/>
            <w:shd w:val="clear" w:color="auto" w:fill="DEEAF6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</w:rPr>
              <w:t>序号</w:t>
            </w:r>
          </w:p>
        </w:tc>
        <w:tc>
          <w:tcPr>
            <w:tcW w:w="1075" w:type="pct"/>
            <w:shd w:val="clear" w:color="auto" w:fill="DEEAF6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</w:rPr>
              <w:t>数据项</w:t>
            </w:r>
          </w:p>
        </w:tc>
        <w:tc>
          <w:tcPr>
            <w:tcW w:w="954" w:type="pct"/>
            <w:shd w:val="clear" w:color="auto" w:fill="DEEAF6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</w:rPr>
              <w:t>数据项名称</w:t>
            </w:r>
          </w:p>
        </w:tc>
        <w:tc>
          <w:tcPr>
            <w:tcW w:w="2421" w:type="pct"/>
            <w:shd w:val="clear" w:color="auto" w:fill="DEEAF6"/>
            <w:vAlign w:val="center"/>
          </w:tcPr>
          <w:p>
            <w:pPr>
              <w:widowControl/>
              <w:spacing w:line="360" w:lineRule="auto"/>
              <w:rPr>
                <w:rFonts w:ascii="宋体"/>
                <w:b/>
                <w:color w:val="000000"/>
                <w:kern w:val="0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48" w:type="pct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</w:t>
            </w:r>
          </w:p>
        </w:tc>
        <w:tc>
          <w:tcPr>
            <w:tcW w:w="1075" w:type="pct"/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ofdString</w:t>
            </w:r>
          </w:p>
        </w:tc>
        <w:tc>
          <w:tcPr>
            <w:tcW w:w="954" w:type="pct"/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Base64</w:t>
            </w:r>
            <w:r>
              <w:rPr>
                <w:rFonts w:hint="eastAsia" w:ascii="宋体" w:hAnsi="宋体"/>
                <w:color w:val="000000"/>
              </w:rPr>
              <w:t>文件流</w:t>
            </w:r>
          </w:p>
        </w:tc>
        <w:tc>
          <w:tcPr>
            <w:tcW w:w="2421" w:type="pct"/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 xml:space="preserve">base64 </w:t>
            </w:r>
            <w:r>
              <w:rPr>
                <w:rFonts w:hint="eastAsia" w:ascii="宋体" w:hAnsi="宋体"/>
                <w:color w:val="000000"/>
              </w:rPr>
              <w:t>格式文件流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548" w:type="pct"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</w:t>
            </w:r>
          </w:p>
        </w:tc>
        <w:tc>
          <w:tcPr>
            <w:tcW w:w="1075" w:type="pct"/>
            <w:vAlign w:val="center"/>
          </w:tcPr>
          <w:p>
            <w:pPr>
              <w:jc w:val="lef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xbrltype</w:t>
            </w:r>
          </w:p>
        </w:tc>
        <w:tc>
          <w:tcPr>
            <w:tcW w:w="954" w:type="pct"/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结构化数据类型</w:t>
            </w:r>
          </w:p>
        </w:tc>
        <w:tc>
          <w:tcPr>
            <w:tcW w:w="2421" w:type="pct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类型包含：</w:t>
            </w:r>
            <w:r>
              <w:t>xbrl</w:t>
            </w:r>
            <w:r>
              <w:rPr>
                <w:rFonts w:hint="eastAsia"/>
              </w:rPr>
              <w:t>、</w:t>
            </w:r>
            <w:r>
              <w:t>json</w:t>
            </w:r>
          </w:p>
        </w:tc>
      </w:tr>
    </w:tbl>
    <w:p>
      <w:pPr>
        <w:widowControl/>
        <w:jc w:val="center"/>
      </w:pPr>
    </w:p>
    <w:p>
      <w:pPr>
        <w:widowControl/>
        <w:jc w:val="center"/>
      </w:pPr>
      <w:r>
        <w:drawing>
          <wp:inline distT="0" distB="0" distL="114300" distR="114300">
            <wp:extent cx="5268595" cy="565785"/>
            <wp:effectExtent l="0" t="0" r="8255" b="5715"/>
            <wp:docPr id="4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true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6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420" w:leftChars="0" w:hanging="42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报文返回</w:t>
      </w:r>
    </w:p>
    <w:p>
      <w:pPr>
        <w:spacing w:line="588" w:lineRule="exact"/>
        <w:ind w:left="0" w:leftChars="0" w:firstLine="420" w:firstLineChars="1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Jar包返回值为String，经解析后可得到signCheck、code、msg、original四个字段，signCheck为flase后将继续提取文件内容，以original数据项进行展示。</w:t>
      </w:r>
    </w:p>
    <w:tbl>
      <w:tblPr>
        <w:tblStyle w:val="6"/>
        <w:tblW w:w="5028" w:type="pct"/>
        <w:jc w:val="center"/>
        <w:tblLayout w:type="autofit"/>
        <w:tblCellMar>
          <w:top w:w="58" w:type="dxa"/>
          <w:left w:w="108" w:type="dxa"/>
          <w:bottom w:w="15" w:type="dxa"/>
          <w:right w:w="0" w:type="dxa"/>
        </w:tblCellMar>
      </w:tblPr>
      <w:tblGrid>
        <w:gridCol w:w="746"/>
        <w:gridCol w:w="1194"/>
        <w:gridCol w:w="2019"/>
        <w:gridCol w:w="5955"/>
      </w:tblGrid>
      <w:tr>
        <w:tblPrEx>
          <w:tblCellMar>
            <w:top w:w="58" w:type="dxa"/>
            <w:left w:w="108" w:type="dxa"/>
            <w:bottom w:w="15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数据项</w:t>
            </w: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数据项名称</w:t>
            </w:r>
          </w:p>
        </w:tc>
        <w:tc>
          <w:tcPr>
            <w:tcW w:w="3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说明</w:t>
            </w:r>
          </w:p>
        </w:tc>
      </w:tr>
      <w:tr>
        <w:tblPrEx>
          <w:tblCellMar>
            <w:top w:w="58" w:type="dxa"/>
            <w:left w:w="108" w:type="dxa"/>
            <w:bottom w:w="15" w:type="dxa"/>
            <w:right w:w="0" w:type="dxa"/>
          </w:tblCellMar>
        </w:tblPrEx>
        <w:trPr>
          <w:trHeight w:val="995" w:hRule="atLeast"/>
          <w:jc w:val="center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56"/>
              </w:tabs>
              <w:jc w:val="center"/>
            </w:pPr>
            <w:r>
              <w:t>1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signCheck </w:t>
            </w: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验证结果 </w:t>
            </w:r>
          </w:p>
        </w:tc>
        <w:tc>
          <w:tcPr>
            <w:tcW w:w="3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true/false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受该签章保护的文档内容未被修改。 该签章之后的文档内容无变更。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验签失败后，将继续提取文件内容。 </w:t>
            </w:r>
          </w:p>
        </w:tc>
      </w:tr>
      <w:tr>
        <w:tblPrEx>
          <w:tblCellMar>
            <w:top w:w="58" w:type="dxa"/>
            <w:left w:w="108" w:type="dxa"/>
            <w:bottom w:w="15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56"/>
              </w:tabs>
              <w:jc w:val="center"/>
            </w:pPr>
            <w:r>
              <w:t>2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code</w:t>
            </w: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错误代码 </w:t>
            </w:r>
          </w:p>
        </w:tc>
        <w:tc>
          <w:tcPr>
            <w:tcW w:w="3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1000-成功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1915-验签失败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1915-提取元数据异常(未验签)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1912-暂不支持改票据类型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1911-文件类型错误,只能为xbrl或json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1910-文件类型不能为空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1909-文件流不能为空</w:t>
            </w:r>
          </w:p>
        </w:tc>
      </w:tr>
      <w:tr>
        <w:tblPrEx>
          <w:tblCellMar>
            <w:top w:w="58" w:type="dxa"/>
            <w:left w:w="108" w:type="dxa"/>
            <w:bottom w:w="15" w:type="dxa"/>
            <w:right w:w="0" w:type="dxa"/>
          </w:tblCellMar>
        </w:tblPrEx>
        <w:trPr>
          <w:trHeight w:val="411" w:hRule="atLeast"/>
          <w:jc w:val="center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56"/>
              </w:tabs>
              <w:jc w:val="center"/>
            </w:pPr>
            <w:r>
              <w:t>3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msg</w:t>
            </w: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错误描述 </w:t>
            </w:r>
          </w:p>
        </w:tc>
        <w:tc>
          <w:tcPr>
            <w:tcW w:w="3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与code相对应，code=1000验签成功</w:t>
            </w:r>
          </w:p>
        </w:tc>
      </w:tr>
      <w:tr>
        <w:tblPrEx>
          <w:tblCellMar>
            <w:top w:w="58" w:type="dxa"/>
            <w:left w:w="108" w:type="dxa"/>
            <w:bottom w:w="15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56"/>
              </w:tabs>
              <w:jc w:val="center"/>
            </w:pPr>
            <w:r>
              <w:t>4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original</w:t>
            </w: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xbrl 结构化数据</w:t>
            </w:r>
          </w:p>
        </w:tc>
        <w:tc>
          <w:tcPr>
            <w:tcW w:w="3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Base64 文件流，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brltype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=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xbrl 时，解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base64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保存xbrl；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xbrltype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=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json 时，解 base64 保存json 格式。</w:t>
            </w:r>
          </w:p>
        </w:tc>
      </w:tr>
      <w:tr>
        <w:tblPrEx>
          <w:tblCellMar>
            <w:top w:w="58" w:type="dxa"/>
            <w:left w:w="108" w:type="dxa"/>
            <w:bottom w:w="15" w:type="dxa"/>
            <w:right w:w="0" w:type="dxa"/>
          </w:tblCellMar>
        </w:tblPrEx>
        <w:trPr>
          <w:trHeight w:val="1548" w:hRule="atLeast"/>
          <w:jc w:val="center"/>
        </w:trPr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pjlx</w:t>
            </w:r>
          </w:p>
        </w:tc>
        <w:tc>
          <w:tcPr>
            <w:tcW w:w="10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凭证类型</w:t>
            </w:r>
          </w:p>
        </w:tc>
        <w:tc>
          <w:tcPr>
            <w:tcW w:w="3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增值税电子普通发票：inv_ord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增值税电子专用发票：inv_spcl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航空运输电子客票行程单：atr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银行电子对账单：bkrs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银行电子回单：bker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铁路电子客票：rai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非税票据一般缴款书：ntrev_gpm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非税票据一般缴款书浙江：zj_ntrev_gpm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数电发票：inv_qd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财政电子票据：中央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ZYczpj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浙江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ZJczpj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山东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SDczpj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河南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HNczpj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河北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HeBczpj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湖南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H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u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Nczpj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其他：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czpj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国库集中支付电子凭证：gk_jz_zf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420" w:leftChars="0" w:hanging="420" w:firstLineChars="0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请求响应示例：</w:t>
      </w:r>
    </w:p>
    <w:p>
      <w:pPr>
        <w:jc w:val="center"/>
      </w:pPr>
      <w:r>
        <w:drawing>
          <wp:inline distT="0" distB="0" distL="114300" distR="114300">
            <wp:extent cx="5272405" cy="2193290"/>
            <wp:effectExtent l="0" t="0" r="4445" b="16510"/>
            <wp:docPr id="5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19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56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3.2数据格式互转功能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420" w:leftChars="0" w:hanging="42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请求入参</w:t>
      </w:r>
    </w:p>
    <w:p>
      <w:pPr>
        <w:spacing w:line="588" w:lineRule="exact"/>
        <w:ind w:left="0" w:leftChars="0" w:firstLine="420" w:firstLineChars="1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本jar包提供的数据格式互转接口为Signature.dataChange(String input,String type,String lxbm)。接口参数说明：</w:t>
      </w:r>
    </w:p>
    <w:tbl>
      <w:tblPr>
        <w:tblStyle w:val="6"/>
        <w:tblW w:w="498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963"/>
        <w:gridCol w:w="1896"/>
        <w:gridCol w:w="6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370" w:type="pct"/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85" w:type="pct"/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数据项</w:t>
            </w:r>
          </w:p>
        </w:tc>
        <w:tc>
          <w:tcPr>
            <w:tcW w:w="955" w:type="pct"/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数据项名称</w:t>
            </w:r>
          </w:p>
        </w:tc>
        <w:tc>
          <w:tcPr>
            <w:tcW w:w="3189" w:type="pct"/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48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input</w:t>
            </w:r>
          </w:p>
        </w:tc>
        <w:tc>
          <w:tcPr>
            <w:tcW w:w="95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票据类型</w:t>
            </w:r>
          </w:p>
        </w:tc>
        <w:tc>
          <w:tcPr>
            <w:tcW w:w="31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输入的原文数据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37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48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type</w:t>
            </w:r>
          </w:p>
        </w:tc>
        <w:tc>
          <w:tcPr>
            <w:tcW w:w="95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输入的数据格式</w:t>
            </w:r>
          </w:p>
        </w:tc>
        <w:tc>
          <w:tcPr>
            <w:tcW w:w="31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具体格式包含：xbrl、json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370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48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lxbm</w:t>
            </w:r>
          </w:p>
        </w:tc>
        <w:tc>
          <w:tcPr>
            <w:tcW w:w="95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票据类型编码</w:t>
            </w:r>
          </w:p>
        </w:tc>
        <w:tc>
          <w:tcPr>
            <w:tcW w:w="3189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增值税电子普通发票（开具方）为 inv_ord_issuer；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增值税电子普通发票（接收方）为 inv_ord_receiver 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增值税电子专用发票（开具方）为inv_spcl_issuer；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增值税电子专用发票（接收方）为inv_spcl_receiver；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电子非税收入一般缴款书（开具方）为ntrev_gpm_issuer；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电子非税收入一般缴款书（接收方）为ntrev_gpm_receiver；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电子发票（铁路电子客票）（开具方）为 rai_issuer；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电子发票（铁路电子客票）（接收方） rai_receiver；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电子发票（航空运输电子客票行程单）（开具方）为 atr_issuer；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电子发票（航空运输电子客票行程单）（接收方）为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atr_receiver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银行电子回单（开具方）为 bker_issuer；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银行电子回单（接收方）为 bker_receiver；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银行电子对账单位为bkrs；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全面数字化的电子发票-普通发票（接收方）为einv_ord_receiver；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全面数字化的电子发票-增值税专用发票（接收方）为einv_spcl_receiver；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财政电子票据为efi；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国库集中支付电子凭证为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ctp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；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420" w:leftChars="0" w:hanging="42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报文返回</w:t>
      </w:r>
    </w:p>
    <w:p>
      <w:pPr>
        <w:spacing w:line="588" w:lineRule="exact"/>
        <w:ind w:left="0" w:leftChars="0" w:firstLine="420" w:firstLineChars="1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Jar包返回值为String，经解析后可得到code、msg、data三个字段。</w:t>
      </w:r>
    </w:p>
    <w:tbl>
      <w:tblPr>
        <w:tblStyle w:val="6"/>
        <w:tblW w:w="5027" w:type="pct"/>
        <w:jc w:val="center"/>
        <w:tblLayout w:type="autofit"/>
        <w:tblCellMar>
          <w:top w:w="58" w:type="dxa"/>
          <w:left w:w="108" w:type="dxa"/>
          <w:bottom w:w="15" w:type="dxa"/>
          <w:right w:w="0" w:type="dxa"/>
        </w:tblCellMar>
      </w:tblPr>
      <w:tblGrid>
        <w:gridCol w:w="990"/>
        <w:gridCol w:w="1123"/>
        <w:gridCol w:w="2529"/>
        <w:gridCol w:w="5270"/>
      </w:tblGrid>
      <w:tr>
        <w:tblPrEx>
          <w:tblCellMar>
            <w:top w:w="58" w:type="dxa"/>
            <w:left w:w="108" w:type="dxa"/>
            <w:bottom w:w="15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数据项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数据项名称</w:t>
            </w:r>
          </w:p>
        </w:tc>
        <w:tc>
          <w:tcPr>
            <w:tcW w:w="2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说明</w:t>
            </w:r>
          </w:p>
        </w:tc>
      </w:tr>
      <w:tr>
        <w:tblPrEx>
          <w:tblCellMar>
            <w:top w:w="58" w:type="dxa"/>
            <w:left w:w="108" w:type="dxa"/>
            <w:bottom w:w="15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code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返回码 </w:t>
            </w:r>
          </w:p>
        </w:tc>
        <w:tc>
          <w:tcPr>
            <w:tcW w:w="2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1000-成功其他-失败 </w:t>
            </w:r>
          </w:p>
        </w:tc>
      </w:tr>
      <w:tr>
        <w:tblPrEx>
          <w:tblCellMar>
            <w:top w:w="58" w:type="dxa"/>
            <w:left w:w="108" w:type="dxa"/>
            <w:bottom w:w="15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msg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返回描述 </w:t>
            </w:r>
          </w:p>
        </w:tc>
        <w:tc>
          <w:tcPr>
            <w:tcW w:w="2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与code相对应，code=1000成功转换</w:t>
            </w:r>
          </w:p>
        </w:tc>
      </w:tr>
      <w:tr>
        <w:tblPrEx>
          <w:tblCellMar>
            <w:top w:w="58" w:type="dxa"/>
            <w:left w:w="108" w:type="dxa"/>
            <w:bottom w:w="15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data</w:t>
            </w:r>
          </w:p>
        </w:tc>
        <w:tc>
          <w:tcPr>
            <w:tcW w:w="1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转换后的结构化数据</w:t>
            </w:r>
          </w:p>
        </w:tc>
        <w:tc>
          <w:tcPr>
            <w:tcW w:w="2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输出格式转换后的结构化数据</w:t>
            </w:r>
          </w:p>
        </w:tc>
      </w:tr>
    </w:tbl>
    <w:p>
      <w:pPr>
        <w:jc w:val="center"/>
      </w:pPr>
      <w:r>
        <w:drawing>
          <wp:inline distT="0" distB="0" distL="114300" distR="114300">
            <wp:extent cx="5266055" cy="2472055"/>
            <wp:effectExtent l="0" t="0" r="10795" b="4445"/>
            <wp:docPr id="1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3.3生成ofd版式文件功能</w:t>
      </w:r>
    </w:p>
    <w:p>
      <w:pPr>
        <w:spacing w:line="588" w:lineRule="exact"/>
        <w:ind w:left="0" w:leftChars="0" w:firstLine="420" w:firstLineChars="1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本jar包提供的ofd版式文件生成接口为Signature.buildCeb(String base64xml)，入参为经过base64转码后的xml文件流。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420" w:leftChars="0" w:hanging="42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报文返回</w:t>
      </w:r>
    </w:p>
    <w:p>
      <w:pPr>
        <w:spacing w:line="588" w:lineRule="exact"/>
        <w:ind w:left="0" w:leftChars="0" w:firstLine="420" w:firstLineChars="1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Jar包返回值为String，经解析后可得到code、msg、data三个字段。</w:t>
      </w:r>
    </w:p>
    <w:tbl>
      <w:tblPr>
        <w:tblStyle w:val="6"/>
        <w:tblW w:w="5007" w:type="pct"/>
        <w:jc w:val="center"/>
        <w:tblLayout w:type="autofit"/>
        <w:tblCellMar>
          <w:top w:w="58" w:type="dxa"/>
          <w:left w:w="108" w:type="dxa"/>
          <w:bottom w:w="15" w:type="dxa"/>
          <w:right w:w="0" w:type="dxa"/>
        </w:tblCellMar>
      </w:tblPr>
      <w:tblGrid>
        <w:gridCol w:w="806"/>
        <w:gridCol w:w="1021"/>
        <w:gridCol w:w="1896"/>
        <w:gridCol w:w="6150"/>
      </w:tblGrid>
      <w:tr>
        <w:tblPrEx>
          <w:tblCellMar>
            <w:top w:w="58" w:type="dxa"/>
            <w:left w:w="108" w:type="dxa"/>
            <w:bottom w:w="15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数据项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数据项名称</w:t>
            </w:r>
          </w:p>
        </w:tc>
        <w:tc>
          <w:tcPr>
            <w:tcW w:w="3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EEAF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说明</w:t>
            </w:r>
          </w:p>
        </w:tc>
      </w:tr>
      <w:tr>
        <w:tblPrEx>
          <w:tblCellMar>
            <w:top w:w="58" w:type="dxa"/>
            <w:left w:w="108" w:type="dxa"/>
            <w:bottom w:w="15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code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返回码 </w:t>
            </w:r>
          </w:p>
        </w:tc>
        <w:tc>
          <w:tcPr>
            <w:tcW w:w="3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1000-成功其他-失败 </w:t>
            </w:r>
          </w:p>
        </w:tc>
      </w:tr>
      <w:tr>
        <w:tblPrEx>
          <w:tblCellMar>
            <w:top w:w="58" w:type="dxa"/>
            <w:left w:w="108" w:type="dxa"/>
            <w:bottom w:w="15" w:type="dxa"/>
            <w:right w:w="0" w:type="dxa"/>
          </w:tblCellMar>
        </w:tblPrEx>
        <w:trPr>
          <w:trHeight w:val="399" w:hRule="atLeast"/>
          <w:jc w:val="center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msg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返回描述 </w:t>
            </w:r>
          </w:p>
        </w:tc>
        <w:tc>
          <w:tcPr>
            <w:tcW w:w="3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与code相对应，code=1000成功生成版式文件</w:t>
            </w:r>
          </w:p>
        </w:tc>
      </w:tr>
      <w:tr>
        <w:tblPrEx>
          <w:tblCellMar>
            <w:top w:w="58" w:type="dxa"/>
            <w:left w:w="108" w:type="dxa"/>
            <w:bottom w:w="15" w:type="dxa"/>
            <w:right w:w="0" w:type="dxa"/>
          </w:tblCellMar>
        </w:tblPrEx>
        <w:trPr>
          <w:trHeight w:val="427" w:hRule="atLeast"/>
          <w:jc w:val="center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ceb</w:t>
            </w:r>
          </w:p>
        </w:tc>
        <w:tc>
          <w:tcPr>
            <w:tcW w:w="9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版式文件文件流</w:t>
            </w:r>
          </w:p>
        </w:tc>
        <w:tc>
          <w:tcPr>
            <w:tcW w:w="31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根据入参中的信息生成的ofd版式文件流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420" w:leftChars="0" w:hanging="420" w:firstLineChars="0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请求响应示例</w:t>
      </w:r>
    </w:p>
    <w:p>
      <w:pPr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drawing>
          <wp:inline distT="0" distB="0" distL="114300" distR="114300">
            <wp:extent cx="5265420" cy="2279650"/>
            <wp:effectExtent l="0" t="0" r="11430" b="6350"/>
            <wp:docPr id="6" name="图片 2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27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</w:rPr>
        <w:t>、附录</w:t>
      </w:r>
    </w:p>
    <w:p>
      <w:pPr>
        <w:spacing w:line="588" w:lineRule="exact"/>
        <w:ind w:left="0" w:leftChars="0" w:firstLine="420" w:firstLineChars="1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结构化数据提取转json后，各元素标准请参见财政部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发布的</w:t>
      </w:r>
      <w:r>
        <w:rPr>
          <w:rFonts w:hint="eastAsia" w:ascii="仿宋_GB2312" w:hAnsi="仿宋_GB2312" w:eastAsia="仿宋_GB2312" w:cs="仿宋_GB2312"/>
          <w:sz w:val="28"/>
          <w:szCs w:val="28"/>
        </w:rPr>
        <w:t>电子凭证会计数据标准。</w:t>
      </w:r>
    </w:p>
    <w:p>
      <w:pPr>
        <w:spacing w:line="588" w:lineRule="exact"/>
        <w:ind w:left="42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DF0364"/>
    <w:multiLevelType w:val="singleLevel"/>
    <w:tmpl w:val="84DF0364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">
    <w:nsid w:val="B049F8B6"/>
    <w:multiLevelType w:val="singleLevel"/>
    <w:tmpl w:val="B049F8B6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2">
    <w:nsid w:val="0ED36725"/>
    <w:multiLevelType w:val="multilevel"/>
    <w:tmpl w:val="0ED36725"/>
    <w:lvl w:ilvl="0" w:tentative="0">
      <w:start w:val="1"/>
      <w:numFmt w:val="decimal"/>
      <w:lvlText w:val="%1."/>
      <w:lvlJc w:val="left"/>
      <w:pPr>
        <w:ind w:left="980" w:hanging="420"/>
      </w:pPr>
    </w:lvl>
    <w:lvl w:ilvl="1" w:tentative="0">
      <w:start w:val="1"/>
      <w:numFmt w:val="decimal"/>
      <w:lvlText w:val="%2）"/>
      <w:lvlJc w:val="left"/>
      <w:pPr>
        <w:ind w:left="1340" w:hanging="360"/>
      </w:pPr>
      <w:rPr>
        <w:rFonts w:hint="default"/>
        <w:color w:val="000000"/>
      </w:rPr>
    </w:lvl>
    <w:lvl w:ilvl="2" w:tentative="0">
      <w:start w:val="1"/>
      <w:numFmt w:val="decimal"/>
      <w:lvlText w:val="%3、"/>
      <w:lvlJc w:val="left"/>
      <w:pPr>
        <w:ind w:left="2120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16363C2A"/>
    <w:multiLevelType w:val="singleLevel"/>
    <w:tmpl w:val="16363C2A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true"/>
  <w:embedSystemFonts/>
  <w:bordersDoNotSurroundHeader w:val="false"/>
  <w:bordersDoNotSurroundFooter w:val="false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lODUxYmE2ZTI0Y2U5NmZkNjlmYmQ0NTkyOTkyYzQifQ=="/>
  </w:docVars>
  <w:rsids>
    <w:rsidRoot w:val="791525FE"/>
    <w:rsid w:val="0000671E"/>
    <w:rsid w:val="000431B5"/>
    <w:rsid w:val="000919E6"/>
    <w:rsid w:val="00096350"/>
    <w:rsid w:val="000D520F"/>
    <w:rsid w:val="00104AE2"/>
    <w:rsid w:val="00183260"/>
    <w:rsid w:val="001E1EA4"/>
    <w:rsid w:val="00226567"/>
    <w:rsid w:val="002C286D"/>
    <w:rsid w:val="00312708"/>
    <w:rsid w:val="0033713C"/>
    <w:rsid w:val="0036108C"/>
    <w:rsid w:val="00415915"/>
    <w:rsid w:val="00426A2A"/>
    <w:rsid w:val="00497BE4"/>
    <w:rsid w:val="0055656B"/>
    <w:rsid w:val="0064572A"/>
    <w:rsid w:val="006A4FF0"/>
    <w:rsid w:val="00721781"/>
    <w:rsid w:val="00734731"/>
    <w:rsid w:val="007532DD"/>
    <w:rsid w:val="008E101F"/>
    <w:rsid w:val="009C6DAF"/>
    <w:rsid w:val="009F4D4F"/>
    <w:rsid w:val="00A15CD7"/>
    <w:rsid w:val="00A43DDB"/>
    <w:rsid w:val="00B20457"/>
    <w:rsid w:val="00CA783C"/>
    <w:rsid w:val="00CF0A22"/>
    <w:rsid w:val="00D924D0"/>
    <w:rsid w:val="00D935A9"/>
    <w:rsid w:val="00DB5726"/>
    <w:rsid w:val="00E86462"/>
    <w:rsid w:val="00EE1B69"/>
    <w:rsid w:val="00FF1411"/>
    <w:rsid w:val="062C2DC3"/>
    <w:rsid w:val="0B6B4275"/>
    <w:rsid w:val="0CDD6462"/>
    <w:rsid w:val="0DC632CB"/>
    <w:rsid w:val="133E255B"/>
    <w:rsid w:val="137339AC"/>
    <w:rsid w:val="15B80CB3"/>
    <w:rsid w:val="160D4458"/>
    <w:rsid w:val="163E44B4"/>
    <w:rsid w:val="1A3D3119"/>
    <w:rsid w:val="1AC97F02"/>
    <w:rsid w:val="1C7C3099"/>
    <w:rsid w:val="1DF40B1F"/>
    <w:rsid w:val="1E0D197E"/>
    <w:rsid w:val="21160735"/>
    <w:rsid w:val="246C2EE2"/>
    <w:rsid w:val="27C83E02"/>
    <w:rsid w:val="2B83303E"/>
    <w:rsid w:val="2DE56B96"/>
    <w:rsid w:val="2EBA3D06"/>
    <w:rsid w:val="3275443A"/>
    <w:rsid w:val="34E54216"/>
    <w:rsid w:val="35F86203"/>
    <w:rsid w:val="372CD149"/>
    <w:rsid w:val="3FF24A90"/>
    <w:rsid w:val="403A1B5B"/>
    <w:rsid w:val="41E225DE"/>
    <w:rsid w:val="43A062AD"/>
    <w:rsid w:val="48181C6A"/>
    <w:rsid w:val="481D4186"/>
    <w:rsid w:val="4AE617AD"/>
    <w:rsid w:val="4E524648"/>
    <w:rsid w:val="4F0B70F6"/>
    <w:rsid w:val="4F7B197C"/>
    <w:rsid w:val="4F844CD5"/>
    <w:rsid w:val="506B2F49"/>
    <w:rsid w:val="51271DBC"/>
    <w:rsid w:val="522A084B"/>
    <w:rsid w:val="55E15B98"/>
    <w:rsid w:val="55F177F7"/>
    <w:rsid w:val="5E3F0DFA"/>
    <w:rsid w:val="604716C1"/>
    <w:rsid w:val="605F02B1"/>
    <w:rsid w:val="66D33600"/>
    <w:rsid w:val="675279DC"/>
    <w:rsid w:val="6D222FB4"/>
    <w:rsid w:val="6D3C0545"/>
    <w:rsid w:val="721D0AEB"/>
    <w:rsid w:val="760E659A"/>
    <w:rsid w:val="77E903B7"/>
    <w:rsid w:val="77FE782F"/>
    <w:rsid w:val="791525FE"/>
    <w:rsid w:val="7AAF5FD7"/>
    <w:rsid w:val="7BAC4A7B"/>
    <w:rsid w:val="7BD66919"/>
    <w:rsid w:val="7C7E55E8"/>
    <w:rsid w:val="7CBB692A"/>
    <w:rsid w:val="BAFEF9B2"/>
    <w:rsid w:val="BEED1608"/>
    <w:rsid w:val="E4CE3F0E"/>
    <w:rsid w:val="EFFD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标题 2 字符"/>
    <w:link w:val="2"/>
    <w:qFormat/>
    <w:locked/>
    <w:uiPriority w:val="99"/>
    <w:rPr>
      <w:rFonts w:ascii="Calibri Light" w:hAnsi="Calibri Light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1249</Words>
  <Characters>2118</Characters>
  <Lines>39</Lines>
  <Paragraphs>11</Paragraphs>
  <TotalTime>5</TotalTime>
  <ScaleCrop>false</ScaleCrop>
  <LinksUpToDate>false</LinksUpToDate>
  <CharactersWithSpaces>2161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2023-05-11T14:50:00Z</dcterms:created>
  <dc:creator>Lee</dc:creator>
  <cp:lastModifiedBy>LRJ</cp:lastModifiedBy>
  <dcterms:modified xsi:type="dcterms:W3CDTF">2025-04-21T15:26:32Z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ACDB4CDAE2EA469CAA203749D1CF2D77_13</vt:lpwstr>
  </property>
  <property fmtid="{D5CDD505-2E9C-101B-9397-08002B2CF9AE}" pid="4" name="KSOTemplateDocerSaveRecord">
    <vt:lpwstr>eyJoZGlkIjoiNjJlODUxYmE2ZTI0Y2U5NmZkNjlmYmQ0NTkyOTkyYzQiLCJ1c2VySWQiOiI1Mzc0ODI2MTAifQ==</vt:lpwstr>
  </property>
</Properties>
</file>