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pStyle w:val="138"/>
        <w:spacing w:line="560" w:lineRule="exact"/>
        <w:ind w:left="0"/>
        <w:jc w:val="left"/>
      </w:pPr>
      <w:bookmarkStart w:id="0" w:name="wpds__正文__File"/>
      <w:bookmarkStart w:id="1" w:name="_GoBack"/>
      <w:bookmarkEnd w:id="1"/>
      <w:r>
        <w:rPr>
          <w:rFonts w:ascii="Times New Roman" w:eastAsia="方正黑体_GBK" w:cs="宋体" w:hAnsi="Times New Roman" w:hint="eastAsia"/>
          <w:vanish w:val="0"/>
          <w:kern w:val="0"/>
          <w:sz w:val="32"/>
          <w:szCs w:val="32"/>
        </w:rPr>
        <w:t>附件</w:t>
      </w:r>
      <w:r>
        <w:rPr>
          <w:rFonts w:ascii="方正黑体_GBK" w:eastAsia="方正黑体_GBK" w:cs="宋体" w:hint="eastAsia"/>
          <w:vanish w:val="0"/>
          <w:kern w:val="0"/>
          <w:sz w:val="32"/>
          <w:szCs w:val="32"/>
        </w:rPr>
        <w:t>5</w:t>
      </w:r>
    </w:p>
    <w:p>
      <w:pPr>
        <w:pStyle w:val="177"/>
        <w:pBdr>
          <w:top w:val="none" w:sz="0" w:space="0" w:color="auto"/>
          <w:left w:val="none" w:sz="0" w:space="0" w:color="auto"/>
          <w:bottom w:val="none" w:sz="0" w:space="0" w:color="auto"/>
          <w:right w:val="none" w:sz="0" w:space="0" w:color="auto"/>
        </w:pBdr>
        <w:spacing w:line="560" w:lineRule="exact"/>
        <w:rPr>
          <w:rFonts w:eastAsia="方正仿宋_GBK"/>
          <w:b/>
          <w:bCs/>
          <w:vanish w:val="0"/>
          <w:kern w:val="44"/>
          <w:sz w:val="44"/>
          <w:szCs w:val="44"/>
        </w:rPr>
      </w:pPr>
    </w:p>
    <w:p>
      <w:pPr>
        <w:pStyle w:val="177"/>
        <w:pBdr>
          <w:top w:val="none" w:sz="0" w:space="0" w:color="auto"/>
          <w:left w:val="none" w:sz="0" w:space="0" w:color="auto"/>
          <w:bottom w:val="none" w:sz="0" w:space="0" w:color="auto"/>
          <w:right w:val="none" w:sz="0" w:space="0" w:color="auto"/>
        </w:pBdr>
        <w:spacing w:line="560" w:lineRule="exact"/>
        <w:jc w:val="center"/>
        <w:outlineLvl w:val="0"/>
        <w:rPr>
          <w:rFonts w:eastAsia="方正小标宋_GBK"/>
          <w:bCs/>
          <w:vanish w:val="0"/>
          <w:kern w:val="44"/>
          <w:sz w:val="44"/>
          <w:szCs w:val="44"/>
        </w:rPr>
      </w:pPr>
      <w:bookmarkStart w:id="2" w:name="_Toc82338289"/>
      <w:r>
        <w:rPr>
          <w:rFonts w:ascii="Times New Roman" w:eastAsia="方正小标宋_GBK" w:hAnsi="Times New Roman" w:hint="eastAsia"/>
          <w:bCs/>
          <w:vanish w:val="0"/>
          <w:kern w:val="44"/>
          <w:sz w:val="44"/>
          <w:szCs w:val="44"/>
        </w:rPr>
        <w:t>中华人民共和国海关关于加工贸易边角料、</w:t>
      </w:r>
      <w:r>
        <w:rPr>
          <w:rFonts w:ascii="Times New Roman" w:eastAsia="方正小标宋_GBK" w:hAnsi="Times New Roman"/>
          <w:bCs/>
          <w:vanish w:val="0"/>
          <w:kern w:val="44"/>
          <w:sz w:val="44"/>
          <w:szCs w:val="44"/>
        </w:rPr>
        <w:br/>
      </w:r>
      <w:r>
        <w:rPr>
          <w:rFonts w:ascii="Times New Roman" w:eastAsia="方正小标宋_GBK" w:hAnsi="Times New Roman" w:hint="eastAsia"/>
          <w:bCs/>
          <w:vanish w:val="0"/>
          <w:kern w:val="44"/>
          <w:sz w:val="44"/>
          <w:szCs w:val="44"/>
        </w:rPr>
        <w:t>剩余料件、残次品、副产品和</w:t>
      </w:r>
      <w:r>
        <w:rPr>
          <w:rFonts w:ascii="Times New Roman" w:eastAsia="方正小标宋_GBK" w:hAnsi="Times New Roman"/>
          <w:bCs/>
          <w:vanish w:val="0"/>
          <w:kern w:val="44"/>
          <w:sz w:val="44"/>
          <w:szCs w:val="44"/>
        </w:rPr>
        <w:br/>
      </w:r>
      <w:r>
        <w:rPr>
          <w:rFonts w:ascii="Times New Roman" w:eastAsia="方正小标宋_GBK" w:hAnsi="Times New Roman" w:hint="eastAsia"/>
          <w:bCs/>
          <w:vanish w:val="0"/>
          <w:kern w:val="44"/>
          <w:sz w:val="44"/>
          <w:szCs w:val="44"/>
        </w:rPr>
        <w:t>受灾保税货物的</w:t>
      </w:r>
      <w:bookmarkStart w:id="3" w:name="_Toc51462048"/>
      <w:r>
        <w:rPr>
          <w:rFonts w:ascii="Times New Roman" w:eastAsia="方正小标宋_GBK" w:hAnsi="Times New Roman" w:hint="eastAsia"/>
          <w:bCs/>
          <w:vanish w:val="0"/>
          <w:kern w:val="44"/>
          <w:sz w:val="44"/>
          <w:szCs w:val="44"/>
        </w:rPr>
        <w:t>管理办法</w:t>
      </w:r>
      <w:bookmarkEnd w:id="2"/>
      <w:bookmarkEnd w:id="3"/>
    </w:p>
    <w:p>
      <w:pPr>
        <w:pStyle w:val="178"/>
        <w:pBdr>
          <w:top w:val="none" w:sz="0" w:space="0" w:color="auto"/>
          <w:left w:val="none" w:sz="0" w:space="0" w:color="auto"/>
          <w:bottom w:val="none" w:sz="0" w:space="0" w:color="auto"/>
          <w:right w:val="none" w:sz="0" w:space="0" w:color="auto"/>
        </w:pBdr>
        <w:spacing w:line="560" w:lineRule="exact"/>
        <w:rPr>
          <w:vanish w:val="0"/>
          <w:szCs w:val="32"/>
        </w:rPr>
      </w:pP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方正黑体_GBK" w:eastAsia="方正黑体_GBK" w:hint="eastAsia"/>
          <w:vanish w:val="0"/>
          <w:szCs w:val="32"/>
        </w:rPr>
        <w:t xml:space="preserve">第一条 </w:t>
      </w:r>
      <w:r>
        <w:rPr>
          <w:vanish w:val="0"/>
          <w:szCs w:val="32"/>
        </w:rPr>
        <w:t xml:space="preserve"> </w:t>
      </w:r>
      <w:r>
        <w:rPr>
          <w:rFonts w:ascii="Times New Roman" w:eastAsia="方正仿宋_GBK" w:hAnsi="Times New Roman" w:hint="eastAsia"/>
          <w:vanish w:val="0"/>
          <w:szCs w:val="32"/>
        </w:rPr>
        <w:t>为了规范对加工贸易保税进口料件在加工过程中产生的边角料、剩余料件、残次品、副产品和受灾保税货物的海关监管，根据《中华人民共和国海关法》（以下简称《海关法》）以及有关法律、行政法规，制定本办法。</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方正黑体_GBK" w:eastAsia="方正黑体_GBK" w:hint="eastAsia"/>
          <w:vanish w:val="0"/>
          <w:szCs w:val="32"/>
        </w:rPr>
        <w:t xml:space="preserve">第二条 </w:t>
      </w:r>
      <w:r>
        <w:rPr>
          <w:vanish w:val="0"/>
          <w:szCs w:val="32"/>
        </w:rPr>
        <w:t xml:space="preserve"> </w:t>
      </w:r>
      <w:r>
        <w:rPr>
          <w:rFonts w:ascii="Times New Roman" w:eastAsia="方正仿宋_GBK" w:hAnsi="Times New Roman" w:hint="eastAsia"/>
          <w:vanish w:val="0"/>
          <w:szCs w:val="32"/>
        </w:rPr>
        <w:t>本办法下列用语的含义：</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边角料，是指加工贸易企业从事加工复出口业务，在海关核定的单位耗料量内（以下简称单耗）、加工过程中产生的、无法再用于加工该合同项下出口制成品的数量合理的废、碎料及下脚料。</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剩余料件，是指加工贸易企业在从事加工复出口业务过程中剩余的、可以继续用于加工制成品的加工贸易进口料件。</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残次品，是指加工贸易企业从事加工复出口业务，在生产过程中产生的有严重缺陷或者达不到出口合同标准，无法复出口的制品（包括完成品和未完成品）。</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副产品，是指加工贸易企业从事加工复出口业务，在加工生产出口合同规定的制成品（即主产品）过程中同时产生的，并且出口合同未规定应当复出口的一个或者一个以上的其他产品。</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受灾保税货物，是指加工贸易企业从事加工出口业务中，由于不可抗力原因或者其他经海关审核认可的正当理由造成灭失、短少、损毁等导致无法复出口的保税进口料件和制品。</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方正黑体_GBK" w:eastAsia="方正黑体_GBK" w:hint="eastAsia"/>
          <w:vanish w:val="0"/>
          <w:szCs w:val="32"/>
        </w:rPr>
        <w:t>第三条</w:t>
      </w:r>
      <w:r>
        <w:rPr>
          <w:vanish w:val="0"/>
          <w:szCs w:val="32"/>
        </w:rPr>
        <w:t xml:space="preserve">  </w:t>
      </w:r>
      <w:r>
        <w:rPr>
          <w:rFonts w:ascii="Times New Roman" w:eastAsia="方正仿宋_GBK" w:hAnsi="Times New Roman" w:hint="eastAsia"/>
          <w:vanish w:val="0"/>
          <w:szCs w:val="32"/>
        </w:rPr>
        <w:t>加工贸易保税进口料件加工后产生的边角料、剩余料件、残次品、副产品及受灾保税货物属海关监管货物，未经海关许可，任何企业、单位、个人不得擅自销售或者移作他用。</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方正黑体_GBK" w:eastAsia="方正黑体_GBK" w:hint="eastAsia"/>
          <w:vanish w:val="0"/>
          <w:szCs w:val="32"/>
        </w:rPr>
        <w:t xml:space="preserve">第四条  </w:t>
      </w:r>
      <w:r>
        <w:rPr>
          <w:rFonts w:ascii="Times New Roman" w:eastAsia="方正仿宋_GBK" w:hAnsi="Times New Roman" w:hint="eastAsia"/>
          <w:vanish w:val="0"/>
          <w:szCs w:val="32"/>
        </w:rPr>
        <w:t>加工贸易企业申请内销边角料的：</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（一）海关按照加工贸易企业向海关申请内销边角料的报验状态归类后适用的税率和确定的边角料价格计征税款，免征缓税利息；</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（二）海关按照加工贸易企业向海关申请内销边角料的报验状态归类后，属于发展改革委员会、商务部、生态环境部及其授权部门进口许可证件管理范围的，免于提交许可证件。</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方正黑体_GBK" w:eastAsia="方正黑体_GBK" w:hint="eastAsia"/>
          <w:vanish w:val="0"/>
          <w:szCs w:val="32"/>
        </w:rPr>
        <w:t>第五条</w:t>
      </w:r>
      <w:r>
        <w:rPr>
          <w:vanish w:val="0"/>
          <w:szCs w:val="32"/>
        </w:rPr>
        <w:t xml:space="preserve">  </w:t>
      </w:r>
      <w:r>
        <w:rPr>
          <w:rFonts w:ascii="Times New Roman" w:eastAsia="方正仿宋_GBK" w:hAnsi="Times New Roman" w:hint="eastAsia"/>
          <w:vanish w:val="0"/>
          <w:szCs w:val="32"/>
        </w:rPr>
        <w:t>加工贸易企业申报将剩余料件结转到另一个加工贸易合同使用，限同一经营企业、同一加工企业、同样进口料件和同一加工贸易方式。凡具备条件的，海关按规定核定单耗后，企业可以办理该合同核销及其剩余料件结转手续。剩余料件转入合同已经商务主管部门审批的，由原审批部门按变更方式办理相关手续，如剩余料件的转入量不增加已批合同的进口总量，则免于办理变更手续；转入合同为新建合同的，由商务主管部门按现行加工贸易审批管理规定办理。</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加工贸易企业申报剩余料件结转有下列情形之一的，企业缴纳不超过结转保税料件应缴纳税款金额的风险担保金后，海关予以办理：</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（一）同一经营企业申报将剩余料件结转到另一加工企业的；</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（二）剩余料件转出金额达到该加工贸易合同项下实际进口料件总额</w:t>
      </w:r>
      <w:r>
        <w:rPr>
          <w:vanish w:val="0"/>
          <w:szCs w:val="32"/>
        </w:rPr>
        <w:t>50</w:t>
      </w:r>
      <w:r>
        <w:rPr>
          <w:rFonts w:ascii="Times New Roman" w:eastAsia="方正仿宋_GBK" w:hAnsi="Times New Roman" w:hint="eastAsia"/>
          <w:vanish w:val="0"/>
          <w:szCs w:val="32"/>
        </w:rPr>
        <w:t>％及以上的；</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（三）剩余料件所属加工贸易合同办理两次及两次以上延期手续的；</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剩余料件结转涉及不同主管海关的，在双方海关办理相关手续，并由转入地海关收取风险担保金。</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前款所列须缴纳风险担保金的加工贸易企业有下列情形之一的，免于缴纳风险担保金：</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（一）适用加工贸易</w:t>
      </w:r>
      <w:r>
        <w:rPr>
          <w:rFonts w:eastAsia="方正仿宋_GBK"/>
          <w:vanish w:val="0"/>
          <w:szCs w:val="32"/>
        </w:rPr>
        <w:t>A</w:t>
      </w:r>
      <w:r>
        <w:rPr>
          <w:rFonts w:ascii="Times New Roman" w:eastAsia="方正仿宋_GBK" w:hAnsi="Times New Roman" w:hint="eastAsia"/>
          <w:vanish w:val="0"/>
          <w:szCs w:val="32"/>
        </w:rPr>
        <w:t>类管理的；</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（二）已实行台账实转的合同，台账实转金额不低于结转保税料件应缴税款金额的；</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（三）原企业发生搬迁、合并、分立、重组、改制、股权变更等法律规定的情形，且现企业继承原企业主要权利义务或者债权债务关系的，剩余料件结转不受同一经营企业、同一加工企业、同一贸易方式限制。</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方正黑体_GBK" w:eastAsia="方正黑体_GBK" w:hint="eastAsia"/>
          <w:vanish w:val="0"/>
          <w:szCs w:val="32"/>
        </w:rPr>
        <w:t xml:space="preserve">第六条  </w:t>
      </w:r>
      <w:r>
        <w:rPr>
          <w:rFonts w:ascii="Times New Roman" w:eastAsia="方正仿宋_GBK" w:hAnsi="Times New Roman" w:hint="eastAsia"/>
          <w:vanish w:val="0"/>
          <w:szCs w:val="32"/>
        </w:rPr>
        <w:t>加工贸易企业申请内销剩余料件或者内销用剩余料件生产的制成品，按照下列情况办理：</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（一）</w:t>
      </w:r>
      <w:r>
        <w:rPr>
          <w:vanish w:val="0"/>
          <w:szCs w:val="32"/>
        </w:rPr>
        <w:t xml:space="preserve"> </w:t>
      </w:r>
      <w:r>
        <w:rPr>
          <w:rFonts w:ascii="Times New Roman" w:eastAsia="方正仿宋_GBK" w:hAnsi="Times New Roman" w:hint="eastAsia"/>
          <w:vanish w:val="0"/>
          <w:szCs w:val="32"/>
        </w:rPr>
        <w:t>剩余料件金额占该加工贸易合同项下实际进口料件总额</w:t>
      </w:r>
      <w:r>
        <w:rPr>
          <w:vanish w:val="0"/>
          <w:szCs w:val="32"/>
        </w:rPr>
        <w:t>3%</w:t>
      </w:r>
      <w:r>
        <w:rPr>
          <w:rFonts w:ascii="Times New Roman" w:eastAsia="方正仿宋_GBK" w:hAnsi="Times New Roman" w:hint="eastAsia"/>
          <w:vanish w:val="0"/>
          <w:szCs w:val="32"/>
        </w:rPr>
        <w:t>以内（含</w:t>
      </w:r>
      <w:r>
        <w:rPr>
          <w:vanish w:val="0"/>
          <w:szCs w:val="32"/>
        </w:rPr>
        <w:t>3%</w:t>
      </w:r>
      <w:r>
        <w:rPr>
          <w:rFonts w:ascii="Times New Roman" w:eastAsia="方正仿宋_GBK" w:hAnsi="Times New Roman" w:hint="eastAsia"/>
          <w:vanish w:val="0"/>
          <w:szCs w:val="32"/>
        </w:rPr>
        <w:t>），并且总值在人民币</w:t>
      </w:r>
      <w:r>
        <w:rPr>
          <w:vanish w:val="0"/>
          <w:szCs w:val="32"/>
        </w:rPr>
        <w:t>1</w:t>
      </w:r>
      <w:r>
        <w:rPr>
          <w:rFonts w:ascii="Times New Roman" w:eastAsia="方正仿宋_GBK" w:hAnsi="Times New Roman" w:hint="eastAsia"/>
          <w:vanish w:val="0"/>
          <w:szCs w:val="32"/>
        </w:rPr>
        <w:t>万元以下（含</w:t>
      </w:r>
      <w:r>
        <w:rPr>
          <w:vanish w:val="0"/>
          <w:szCs w:val="32"/>
        </w:rPr>
        <w:t>1</w:t>
      </w:r>
      <w:r>
        <w:rPr>
          <w:rFonts w:ascii="Times New Roman" w:eastAsia="方正仿宋_GBK" w:hAnsi="Times New Roman" w:hint="eastAsia"/>
          <w:vanish w:val="0"/>
          <w:szCs w:val="32"/>
        </w:rPr>
        <w:t>万元）的，由主管海关对剩余料件按照规定计征税款和税款缓税利息后予以核销。剩余料件属于发展改革委、商务部、生态环境部及其授权部门进口许可证件管理范围的，免于提交许可证件。</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（二）</w:t>
      </w:r>
      <w:r>
        <w:rPr>
          <w:vanish w:val="0"/>
          <w:szCs w:val="32"/>
        </w:rPr>
        <w:t xml:space="preserve"> </w:t>
      </w:r>
      <w:r>
        <w:rPr>
          <w:rFonts w:ascii="Times New Roman" w:eastAsia="方正仿宋_GBK" w:hAnsi="Times New Roman" w:hint="eastAsia"/>
          <w:vanish w:val="0"/>
          <w:szCs w:val="32"/>
        </w:rPr>
        <w:t>剩余料件金额占该加工贸易合同项下实际进口料件总额</w:t>
      </w:r>
      <w:r>
        <w:rPr>
          <w:vanish w:val="0"/>
          <w:szCs w:val="32"/>
        </w:rPr>
        <w:t>3%</w:t>
      </w:r>
      <w:r>
        <w:rPr>
          <w:rFonts w:ascii="Times New Roman" w:eastAsia="方正仿宋_GBK" w:hAnsi="Times New Roman" w:hint="eastAsia"/>
          <w:vanish w:val="0"/>
          <w:szCs w:val="32"/>
        </w:rPr>
        <w:t>以上或者总值在人民币</w:t>
      </w:r>
      <w:r>
        <w:rPr>
          <w:vanish w:val="0"/>
          <w:szCs w:val="32"/>
        </w:rPr>
        <w:t>1</w:t>
      </w:r>
      <w:r>
        <w:rPr>
          <w:rFonts w:ascii="Times New Roman" w:eastAsia="方正仿宋_GBK" w:hAnsi="Times New Roman" w:hint="eastAsia"/>
          <w:vanish w:val="0"/>
          <w:szCs w:val="32"/>
        </w:rPr>
        <w:t>万元以上的，海关对合同内销的全部剩余料件按照规定计征税款和缓税利息。剩余料件属于进口许可证件管理的，企业还应当按照规定取得有关进口许可证件。海关对有关进口许可证件电子数据进行系统自动比对验核。</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（三）使用剩余料件生产的制成品需要内销的，海关根据其对应的进口料件价值，按照本条第（一）项或者第（二）项的规定办理。</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方正黑体_GBK" w:eastAsia="方正黑体_GBK" w:hint="eastAsia"/>
          <w:vanish w:val="0"/>
          <w:szCs w:val="32"/>
        </w:rPr>
        <w:t>第七条</w:t>
      </w:r>
      <w:r>
        <w:rPr>
          <w:vanish w:val="0"/>
          <w:szCs w:val="32"/>
        </w:rPr>
        <w:t xml:space="preserve">  </w:t>
      </w:r>
      <w:r>
        <w:rPr>
          <w:rFonts w:ascii="Times New Roman" w:eastAsia="方正仿宋_GBK" w:hAnsi="Times New Roman" w:hint="eastAsia"/>
          <w:vanish w:val="0"/>
          <w:szCs w:val="32"/>
        </w:rPr>
        <w:t>加工贸易企业需要内销残次品的，根据其对应的进口料件价值，参照本办法第六条第（一）项或者第（二）项的规定办理。</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方正黑体_GBK" w:eastAsia="方正黑体_GBK" w:hint="eastAsia"/>
          <w:vanish w:val="0"/>
          <w:szCs w:val="32"/>
        </w:rPr>
        <w:t>第八条</w:t>
      </w:r>
      <w:r>
        <w:rPr>
          <w:vanish w:val="0"/>
          <w:szCs w:val="32"/>
        </w:rPr>
        <w:t xml:space="preserve">  </w:t>
      </w:r>
      <w:r>
        <w:rPr>
          <w:rFonts w:ascii="Times New Roman" w:eastAsia="方正仿宋_GBK" w:hAnsi="Times New Roman" w:hint="eastAsia"/>
          <w:vanish w:val="0"/>
          <w:szCs w:val="32"/>
        </w:rPr>
        <w:t>加工贸易企业在加工生产过程中产生或者经回收能够提取的副产品，未复出口的，加工贸易企业在向海关办理手册设立或者核销手续时应当如实申报。</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对于需要内销的副产品，海关按照加工贸易企业向海关申请内销副产品的报验状态归类后的适用税率和确定的价格，计征税款和缓税利息。</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海关按照加工贸易企业向海关申请内销副产品的报验状态归类后，属于进口许可证件管理的，企业还应当按照规定取得有关进口许可证件。海关对有关进口许可证件电子数据进行系统自动比对验核。</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方正黑体_GBK" w:eastAsia="方正黑体_GBK" w:hint="eastAsia"/>
          <w:vanish w:val="0"/>
          <w:szCs w:val="32"/>
        </w:rPr>
        <w:t xml:space="preserve">第九条 </w:t>
      </w:r>
      <w:r>
        <w:rPr>
          <w:vanish w:val="0"/>
          <w:szCs w:val="32"/>
        </w:rPr>
        <w:t xml:space="preserve"> </w:t>
      </w:r>
      <w:r>
        <w:rPr>
          <w:rFonts w:ascii="Times New Roman" w:eastAsia="方正仿宋_GBK" w:hAnsi="Times New Roman" w:hint="eastAsia"/>
          <w:vanish w:val="0"/>
          <w:szCs w:val="32"/>
        </w:rPr>
        <w:t>加工贸易受灾保税货物（包括边角料、剩余料件、残次品、副产品）在运输、仓储、加工期间发生灭失、短少、损毁等情事的，加工贸易企业应当及时向主管海关报告，海关可以视情派员核查取证。</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一）因不可抗力因素造成的加工贸易受灾保税货物，经海关核实，对受灾保税货物灭失或者虽未灭失，但是完全失去使用价值且无法再利用的，海关予以免税核销；对受灾保税货物虽失去原使用价值，但是可以再利用的，海关按照确定的受灾保税货物价格、其对应进口料件适用的税率计征税款和税款缓税利息后核销。受灾保税货物对应的原进口料件，属于发展改革委、商务部、生态环境部及其授权部门进口许可证件管理范围的，免于提交许可证件。企业在规定的核销期内报核时，应当提供保险公司出具的保险赔款通知书和海关认可的其他有效证明文件。</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二）除不可抗力因素外，加工贸易企业因其他经海关审核认可的正当理由导致加工贸易保税货物在运输、仓储、加工期间发生灭失、短少、损毁等情事的，海关凭有关主管部门出具的证明文件和保险公司出具的保险赔款通知书，按照规定予以计征税款和缓税利息后办理核销手续。本款所规定的受灾保税货物对应的原进口料件，属于进口许可证件管理范围的，企业应当按照规定取得有关进口许可证件。海关对有关进口许可证件电子数据进行系统自动比对验核。本办法第四条、第六条、第七条规定免于提交进口许可证件的除外。</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方正黑体_GBK" w:eastAsia="方正黑体_GBK" w:hint="eastAsia"/>
          <w:vanish w:val="0"/>
          <w:szCs w:val="32"/>
        </w:rPr>
        <w:t xml:space="preserve">第十条 </w:t>
      </w:r>
      <w:r>
        <w:rPr>
          <w:vanish w:val="0"/>
          <w:szCs w:val="32"/>
        </w:rPr>
        <w:t xml:space="preserve"> </w:t>
      </w:r>
      <w:r>
        <w:rPr>
          <w:rFonts w:ascii="Times New Roman" w:eastAsia="方正仿宋_GBK" w:hAnsi="Times New Roman" w:hint="eastAsia"/>
          <w:vanish w:val="0"/>
          <w:szCs w:val="32"/>
        </w:rPr>
        <w:t>加工贸易企业因故申请将边角料、剩余料件、残次品、副产品或者受灾保税货物退运出境的，海关按照退运的有关规定办理，凭有关退运证明材料办理核销手续。</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方正黑体_GBK" w:eastAsia="方正黑体_GBK" w:hint="eastAsia"/>
          <w:vanish w:val="0"/>
          <w:szCs w:val="32"/>
        </w:rPr>
        <w:t xml:space="preserve">第十一条  </w:t>
      </w:r>
      <w:r>
        <w:rPr>
          <w:rFonts w:ascii="Times New Roman" w:eastAsia="方正仿宋_GBK" w:hAnsi="Times New Roman" w:hint="eastAsia"/>
          <w:vanish w:val="0"/>
          <w:szCs w:val="32"/>
        </w:rPr>
        <w:t>加工贸易企业因故无法内销或者退运的边角料、剩余料件、残次品、副产品或者受灾保税货物，由加工贸易企业委托具有法定资质的单位进行销毁处置，海关凭相关单证、处置单位出具的接收单据和处置证明等资料办理核销手续。</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海关可以派员监督处置，加工贸易企业及有关处置单位应当给予配合。加工贸易企业因处置获得的收入，应当向海关如实申报，海关比照边角料内销征税的管理规定办理征税手续。</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方正黑体_GBK" w:eastAsia="方正黑体_GBK" w:hint="eastAsia"/>
          <w:vanish w:val="0"/>
          <w:szCs w:val="32"/>
        </w:rPr>
        <w:t>第十二条</w:t>
      </w:r>
      <w:r>
        <w:rPr>
          <w:vanish w:val="0"/>
          <w:szCs w:val="32"/>
        </w:rPr>
        <w:t xml:space="preserve">  </w:t>
      </w:r>
      <w:r>
        <w:rPr>
          <w:rFonts w:ascii="Times New Roman" w:eastAsia="方正仿宋_GBK" w:hAnsi="Times New Roman" w:hint="eastAsia"/>
          <w:vanish w:val="0"/>
          <w:szCs w:val="32"/>
        </w:rPr>
        <w:t>对实行进口关税配额管理的边角料、剩余料件、残次品、副产品和受灾保税货物，按照下列情况办理：</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（一）边角料按照加工贸易企业向海关申请内销的报验状态归类属于实行关税配额管理商品的，海关按照关税配额税率计征税款；</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二）副产品按照加工贸易企业向海关申请内销的报验状态归类属于实行关税配额管理的，企业如果能够按照规定向海关提交有关进口配额许可证件，海关按照关税配额税率计征税款；企业如果未能按照规定向海关提交有关进口配额许可证件，海关按照有关规定办理；</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三）剩余料件、残次品对应进口料件属于实行关税配额管理的，企业如果能够按照规定向海关提交有关进口配额许可证件，海关按照关税配额税率计征税款；企业如果未能按照规定向海关提交有关进口配额许可证件，海关按照有关规定办理；</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四）因不可抗力因素造成的受灾保税货物，其对应进口料件属于实行关税配额管理商品的，海关按照关税配额税率计征税款；因其他经海关审核认可的正当理由造成的受灾保税货物，其对应进口料件属于实行关税配额管理的，企业如果能够按照规定向海关提交有关进口配额许可证件，海关按照关税配额税率计征税款；企业如果未能按照规定向海关提交有关进口配额许可证件，按照有关规定办理。</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方正黑体_GBK" w:eastAsia="方正黑体_GBK" w:hint="eastAsia"/>
          <w:vanish w:val="0"/>
          <w:szCs w:val="32"/>
        </w:rPr>
        <w:t xml:space="preserve">第十三条 </w:t>
      </w:r>
      <w:r>
        <w:rPr>
          <w:vanish w:val="0"/>
          <w:szCs w:val="32"/>
        </w:rPr>
        <w:t xml:space="preserve"> </w:t>
      </w:r>
      <w:r>
        <w:rPr>
          <w:rFonts w:ascii="Times New Roman" w:eastAsia="方正仿宋_GBK" w:hAnsi="Times New Roman" w:hint="eastAsia"/>
          <w:vanish w:val="0"/>
          <w:szCs w:val="32"/>
        </w:rPr>
        <w:t>属于加征反倾销税、反补贴税、保障措施关税或者报复性关税（以下统称特别关税）的，按照下列情况办理：</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（一）边角料按照加工贸易企业向海关申请内销的报验状态归类属于加征特别关税的，海关免于征收需要加征的特别关税；</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（二）副产品按照加工贸易企业向海关申请内销的报验状态归类属于加征特别关税的，海关按照规定征收需加征的特别关税；</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（三）</w:t>
      </w:r>
      <w:r>
        <w:rPr>
          <w:vanish w:val="0"/>
          <w:szCs w:val="32"/>
        </w:rPr>
        <w:t xml:space="preserve"> </w:t>
      </w:r>
      <w:r>
        <w:rPr>
          <w:rFonts w:ascii="Times New Roman" w:eastAsia="方正仿宋_GBK" w:hAnsi="Times New Roman" w:hint="eastAsia"/>
          <w:vanish w:val="0"/>
          <w:szCs w:val="32"/>
        </w:rPr>
        <w:t>剩余料件、残次品对应进口料件属于加征特别关税的，海关按照规定征收需加征的特别关税；</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（四）</w:t>
      </w:r>
      <w:r>
        <w:rPr>
          <w:vanish w:val="0"/>
          <w:szCs w:val="32"/>
        </w:rPr>
        <w:t xml:space="preserve"> </w:t>
      </w:r>
      <w:r>
        <w:rPr>
          <w:rFonts w:ascii="Times New Roman" w:eastAsia="方正仿宋_GBK" w:hAnsi="Times New Roman" w:hint="eastAsia"/>
          <w:vanish w:val="0"/>
          <w:szCs w:val="32"/>
        </w:rPr>
        <w:t>因不可抗力因素造成的受灾保税货物，如果失去原使用价值的，其对应进口料件属于加征特别关税的，海关免于征收需要加征的特别关税；因其他经海关审核认可的正当理由造成的受灾保税货物，其对应进口料件属于加征特别关税的，海关按照规定征收需加征的特别关税。</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方正黑体_GBK" w:eastAsia="方正黑体_GBK" w:hint="eastAsia"/>
          <w:vanish w:val="0"/>
          <w:szCs w:val="32"/>
        </w:rPr>
        <w:t>第十四条</w:t>
      </w:r>
      <w:r>
        <w:rPr>
          <w:vanish w:val="0"/>
          <w:szCs w:val="32"/>
        </w:rPr>
        <w:t xml:space="preserve">  </w:t>
      </w:r>
      <w:r>
        <w:rPr>
          <w:rFonts w:ascii="Times New Roman" w:eastAsia="方正仿宋_GBK" w:hAnsi="Times New Roman" w:hint="eastAsia"/>
          <w:vanish w:val="0"/>
          <w:szCs w:val="32"/>
        </w:rPr>
        <w:t>加工贸易企业办理边角料、剩余料件、残次品、副产品和受灾保税货物内销的进出口通关手续时，应当按照下列情况办理：</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（一）加工贸易剩余料件、残次品以及受灾保税货物内销，企业按照其加工贸易的原进口料件品名进行申报；</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Times New Roman" w:eastAsia="方正仿宋_GBK" w:hAnsi="Times New Roman" w:hint="eastAsia"/>
          <w:vanish w:val="0"/>
          <w:szCs w:val="32"/>
        </w:rPr>
        <w:t>（二）加工贸易边角料以及副产品，企业按照向海关申请内销的报验状态申报。</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方正黑体_GBK" w:eastAsia="方正黑体_GBK" w:hint="eastAsia"/>
          <w:vanish w:val="0"/>
          <w:szCs w:val="32"/>
        </w:rPr>
        <w:t xml:space="preserve">第十五条 </w:t>
      </w:r>
      <w:r>
        <w:rPr>
          <w:vanish w:val="0"/>
          <w:szCs w:val="32"/>
        </w:rPr>
        <w:t xml:space="preserve"> </w:t>
      </w:r>
      <w:r>
        <w:rPr>
          <w:rFonts w:ascii="Times New Roman" w:eastAsia="方正仿宋_GBK" w:hAnsi="Times New Roman" w:hint="eastAsia"/>
          <w:vanish w:val="0"/>
          <w:szCs w:val="32"/>
        </w:rPr>
        <w:t>保税区、出口加工区内加工贸易企业的加工贸易保税进口料件加工后产生的边角料、剩余料件、残次品、副产品等的海关监管，按照保税区、出口加工区的规定办理。</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方正黑体_GBK" w:eastAsia="方正黑体_GBK" w:hint="eastAsia"/>
          <w:vanish w:val="0"/>
          <w:szCs w:val="32"/>
        </w:rPr>
        <w:t xml:space="preserve">第十六条 </w:t>
      </w:r>
      <w:r>
        <w:rPr>
          <w:vanish w:val="0"/>
          <w:szCs w:val="32"/>
        </w:rPr>
        <w:t xml:space="preserve"> </w:t>
      </w:r>
      <w:r>
        <w:rPr>
          <w:rFonts w:ascii="Times New Roman" w:eastAsia="方正仿宋_GBK" w:hAnsi="Times New Roman" w:hint="eastAsia"/>
          <w:vanish w:val="0"/>
          <w:szCs w:val="32"/>
        </w:rPr>
        <w:t>违反《海关法》及本办法规定，构成走私或者违反海关监管规定行为的，由海关依照《海关法》、《中华人民共和国海关行政处罚实施条例》等有关法律、行政法规的规定予以处理；构成犯罪的，依法追究刑事责任。</w:t>
      </w:r>
    </w:p>
    <w:p>
      <w:pPr>
        <w:pStyle w:val="178"/>
        <w:pBdr>
          <w:top w:val="none" w:sz="0" w:space="0" w:color="auto"/>
          <w:left w:val="none" w:sz="0" w:space="0" w:color="auto"/>
          <w:bottom w:val="none" w:sz="0" w:space="0" w:color="auto"/>
          <w:right w:val="none" w:sz="0" w:space="0" w:color="auto"/>
        </w:pBdr>
        <w:spacing w:line="560" w:lineRule="exact"/>
        <w:ind w:firstLineChars="200" w:firstLine="640"/>
        <w:rPr>
          <w:vanish w:val="0"/>
          <w:szCs w:val="32"/>
        </w:rPr>
      </w:pPr>
      <w:r>
        <w:rPr>
          <w:rFonts w:ascii="方正黑体_GBK" w:eastAsia="方正黑体_GBK" w:hint="eastAsia"/>
          <w:vanish w:val="0"/>
          <w:szCs w:val="32"/>
        </w:rPr>
        <w:t xml:space="preserve">第十七条 </w:t>
      </w:r>
      <w:r>
        <w:rPr>
          <w:vanish w:val="0"/>
          <w:szCs w:val="32"/>
        </w:rPr>
        <w:t xml:space="preserve"> </w:t>
      </w:r>
      <w:r>
        <w:rPr>
          <w:rFonts w:ascii="Times New Roman" w:eastAsia="方正仿宋_GBK" w:hAnsi="Times New Roman" w:hint="eastAsia"/>
          <w:vanish w:val="0"/>
          <w:szCs w:val="32"/>
        </w:rPr>
        <w:t>本办法由海关总署负责解释。</w:t>
      </w:r>
    </w:p>
    <w:p>
      <w:pPr>
        <w:pStyle w:val="178"/>
        <w:spacing w:line="560" w:lineRule="exact"/>
        <w:ind w:firstLineChars="200" w:firstLine="640"/>
        <w:rPr>
          <w:rFonts w:ascii="方正黑体_GBK" w:eastAsia="方正黑体_GBK" w:hint="eastAsia"/>
        </w:rPr>
      </w:pPr>
      <w:r>
        <w:rPr>
          <w:rFonts w:ascii="方正黑体_GBK" w:eastAsia="方正黑体_GBK" w:hint="eastAsia"/>
          <w:vanish w:val="0"/>
        </w:rPr>
        <w:t xml:space="preserve">第十八条 </w:t>
      </w:r>
      <w:r>
        <w:rPr>
          <w:vanish w:val="0"/>
        </w:rPr>
        <w:t xml:space="preserve"> </w:t>
      </w:r>
      <w:r>
        <w:rPr>
          <w:rFonts w:ascii="Times New Roman" w:eastAsia="方正仿宋_GBK" w:hAnsi="Times New Roman" w:hint="eastAsia"/>
          <w:vanish w:val="0"/>
        </w:rPr>
        <w:t>本办法自</w:t>
      </w:r>
      <w:r>
        <w:rPr>
          <w:vanish w:val="0"/>
        </w:rPr>
        <w:t>2004</w:t>
      </w:r>
      <w:r>
        <w:rPr>
          <w:rFonts w:ascii="Times New Roman" w:eastAsia="方正仿宋_GBK" w:hAnsi="Times New Roman" w:hint="eastAsia"/>
          <w:vanish w:val="0"/>
        </w:rPr>
        <w:t>年</w:t>
      </w:r>
      <w:r>
        <w:rPr>
          <w:vanish w:val="0"/>
        </w:rPr>
        <w:t>7</w:t>
      </w:r>
      <w:r>
        <w:rPr>
          <w:rFonts w:ascii="Times New Roman" w:eastAsia="方正仿宋_GBK" w:hAnsi="Times New Roman" w:hint="eastAsia"/>
          <w:vanish w:val="0"/>
        </w:rPr>
        <w:t>月</w:t>
      </w:r>
      <w:r>
        <w:rPr>
          <w:vanish w:val="0"/>
        </w:rPr>
        <w:t>1</w:t>
      </w:r>
      <w:r>
        <w:rPr>
          <w:rFonts w:ascii="Times New Roman" w:eastAsia="方正仿宋_GBK" w:hAnsi="Times New Roman" w:hint="eastAsia"/>
          <w:vanish w:val="0"/>
        </w:rPr>
        <w:t>日起施行。</w:t>
      </w:r>
      <w:r>
        <w:rPr>
          <w:vanish w:val="0"/>
        </w:rPr>
        <w:t>2001</w:t>
      </w:r>
      <w:r>
        <w:rPr>
          <w:rFonts w:ascii="Times New Roman" w:eastAsia="方正仿宋_GBK" w:hAnsi="Times New Roman" w:hint="eastAsia"/>
          <w:vanish w:val="0"/>
        </w:rPr>
        <w:t>年</w:t>
      </w:r>
      <w:r>
        <w:rPr>
          <w:vanish w:val="0"/>
        </w:rPr>
        <w:t>9</w:t>
      </w:r>
      <w:r>
        <w:rPr>
          <w:rFonts w:ascii="Times New Roman" w:eastAsia="方正仿宋_GBK" w:hAnsi="Times New Roman" w:hint="eastAsia"/>
          <w:vanish w:val="0"/>
        </w:rPr>
        <w:t>月</w:t>
      </w:r>
      <w:r>
        <w:rPr>
          <w:vanish w:val="0"/>
        </w:rPr>
        <w:t>13</w:t>
      </w:r>
      <w:r>
        <w:rPr>
          <w:rFonts w:ascii="Times New Roman" w:eastAsia="方正仿宋_GBK" w:hAnsi="Times New Roman" w:hint="eastAsia"/>
          <w:vanish w:val="0"/>
        </w:rPr>
        <w:t>日发布的《关于加工贸易边角料、节余料件、残次品、副产品和受灾保税货物的管理办法》（海关总署令第</w:t>
      </w:r>
      <w:r>
        <w:rPr>
          <w:vanish w:val="0"/>
        </w:rPr>
        <w:t>87</w:t>
      </w:r>
      <w:r>
        <w:rPr>
          <w:rFonts w:ascii="Times New Roman" w:eastAsia="方正仿宋_GBK" w:hAnsi="Times New Roman" w:hint="eastAsia"/>
          <w:vanish w:val="0"/>
        </w:rPr>
        <w:t>号）同时废止。</w:t>
      </w:r>
      <w:bookmarkEnd w:id="0"/>
    </w:p>
    <w:sectPr>
      <w:pgSz w:w="11907" w:h="16840"/>
      <w:pgMar w:top="2041" w:right="1531" w:bottom="2041" w:left="1531" w:header="851" w:footer="992" w:gutter="0"/>
      <w:docGrid w:type="lines" w:linePitch="312" w:charSpace="-6553"/>
    </w:sectPr>
  </w:body>
</w:document>
</file>

<file path=word/fontTable.xml><?xml version="1.0" encoding="utf-8"?>
<w:fonts xmlns:w="http://schemas.openxmlformats.org/wordprocessingml/2006/main" xmlns:r="http://schemas.openxmlformats.org/officeDocument/2006/relationships">
  <w:font w:name="Times New Roman">
    <w:panose1 w:val="02020603050405020304"/>
    <w:charset w:val="00"/>
    <w:family w:val="auto"/>
    <w:pitch w:val="variable"/>
    <w:sig w:usb0="00000A87" w:usb1="00000000" w:usb2="00000000" w:usb3="00000000" w:csb0="400001BF" w:csb1="DFF70000"/>
  </w:font>
  <w:font w:name="方正黑体_GBK">
    <w:panose1 w:val="00000000000000000000"/>
    <w:charset w:val="86"/>
    <w:family w:val="script"/>
    <w:pitch w:val="variable"/>
    <w:sig w:usb0="00000001" w:usb1="080E0000" w:usb2="00000010" w:usb3="00000000" w:csb0="00040000" w:csb1="00000000"/>
  </w:font>
  <w:font w:name="宋体">
    <w:panose1 w:val="02010600030101010101"/>
    <w:charset w:val="86"/>
    <w:family w:val="auto"/>
    <w:pitch w:val="variable"/>
    <w:sig w:usb0="00000003" w:usb1="080E0000" w:usb2="00000000" w:usb3="00000000" w:csb0="00040001" w:csb1="00000000"/>
  </w:font>
  <w:font w:name="方正仿宋_GBK">
    <w:panose1 w:val="03000509000000000000"/>
    <w:charset w:val="86"/>
    <w:family w:val="script"/>
    <w:pitch w:val="variable"/>
    <w:sig w:usb0="00000001" w:usb1="080E0000" w:usb2="00000000" w:usb3="00000000" w:csb0="00040000" w:csb1="00000000"/>
  </w:font>
  <w:font w:name="方正小标宋_GBK">
    <w:altName w:val="苹方-简"/>
    <w:panose1 w:val="03000509000000000000"/>
    <w:charset w:val="86"/>
    <w:family w:val="script"/>
    <w:pitch w:val="variable"/>
    <w:sig w:usb0="00000001" w:usb1="080E0000" w:usb2="00000010" w:usb3="00000000" w:csb0="00040000" w:csb1="00000000"/>
  </w:font>
  <w:font w:name="Arial">
    <w:altName w:val="DejaVu Sans"/>
    <w:panose1 w:val="020B0604020202020204"/>
    <w:charset w:val="00"/>
    <w:family w:val="auto"/>
    <w:pitch w:val="variable"/>
    <w:sig w:usb0="00007A87" w:usb1="80000000" w:usb2="00000008" w:usb3="00000000" w:csb0="400001FF" w:csb1="FFFF0000"/>
  </w:font>
  <w:font w:name="黑体">
    <w:altName w:val="方正黑体_GBK"/>
    <w:panose1 w:val="02010609060101010101"/>
    <w:charset w:val="86"/>
    <w:family w:val="auto"/>
    <w:pitch w:val="variable"/>
    <w:sig w:usb0="800002BF" w:usb1="38CF7CFA" w:usb2="00000016" w:usb3="00000000" w:csb0="00040001" w:csb1="00000000"/>
  </w:font>
  <w:font w:name="Calibri">
    <w:altName w:val="Times New Roman"/>
    <w:panose1 w:val="020F0502020204030204"/>
    <w:charset w:val="00"/>
    <w:family w:val="swiss"/>
    <w:pitch w:val="variable"/>
    <w:sig w:usb0="E00002FF" w:usb1="4000ACFF" w:usb2="00000001" w:usb3="00000000" w:csb0="0000019F" w:csb1="00000000"/>
  </w:font>
  <w:font w:name="Arial Unicode MS">
    <w:altName w:val="DejaVu Sans"/>
    <w:panose1 w:val="00000000000000000000"/>
    <w:charset w:val="00"/>
    <w:family w:val="auto"/>
    <w:pitch w:val="variable"/>
    <w:sig w:usb0="00000000" w:usb1="00000000" w:usb2="00000000" w:usb3="00000000" w:csb0="00000000" w:csb1="00000000"/>
  </w:font>
  <w:font w:name="Lucida Sans">
    <w:altName w:val="DejaVu Sans"/>
    <w:panose1 w:val="00000000000000000000"/>
    <w:charset w:val="00"/>
    <w:family w:val="swiss"/>
    <w:pitch w:val="variable"/>
    <w:sig w:usb0="00000003" w:usb1="00000000" w:usb2="00000000" w:usb3="00000000" w:csb0="00000001" w:csb1="00000000"/>
  </w:font>
  <w:font w:name="Courier New">
    <w:altName w:val="DejaVu Sans"/>
    <w:panose1 w:val="02070409020205090404"/>
    <w:charset w:val="00"/>
    <w:family w:val="auto"/>
    <w:pitch w:val="variable"/>
    <w:sig w:usb0="00007A87" w:usb1="80000000" w:usb2="00000008" w:usb3="00000000" w:csb0="400001FF" w:csb1="FFFF0000"/>
  </w:font>
  <w:font w:name="SimSun">
    <w:altName w:val="宋体"/>
    <w:panose1 w:val="02010600030101010101"/>
    <w:charset w:val="86"/>
    <w:family w:val="auto"/>
    <w:pitch w:val="variable"/>
    <w:sig w:usb0="00000003" w:usb1="080E0000" w:usb2="00000000" w:usb3="00000000" w:csb0="00040001" w:csb1="00000000"/>
  </w:font>
  <w:font w:name="等线">
    <w:altName w:val="方正黑体_GBK"/>
    <w:panose1 w:val="00000000000000000000"/>
    <w:charset w:val="00"/>
    <w:family w:val="auto"/>
    <w:pitch w:val="variable"/>
    <w:sig w:usb0="00000000" w:usb1="00000000" w:usb2="00000000" w:usb3="00000000" w:csb0="0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xmlns:mc="http://schemas.openxmlformats.org/markup-compatibility/2006" xmlns:w14="http://schemas.microsoft.com/office/word/2010/wordml">
  <w:abstractNum w:abstractNumId="0">
    <w:nsid w:val="0FFFFF88"/>
    <w:multiLevelType w:val="singleLevel"/>
    <w:tmpl w:val="00000000"/>
    <w:lvl w:ilvl="0">
      <w:start w:val="1"/>
      <w:numFmt w:val="decimal"/>
      <w:lvlRestart w:val="0"/>
      <w:pStyle w:val="49"/>
      <w:lvlText w:val="%1."/>
      <w:lvlJc w:val="left"/>
      <w:pPr>
        <w:tabs>
          <w:tab w:val="num" w:pos="360"/>
        </w:tabs>
        <w:ind w:left="360" w:hanging="360"/>
      </w:pPr>
    </w:lvl>
  </w:abstractNum>
  <w:abstractNum w:abstractNumId="1">
    <w:nsid w:val="FE3A0F26"/>
    <w:multiLevelType w:val="singleLevel"/>
    <w:tmpl w:val="00000000"/>
    <w:lvl w:ilvl="0">
      <w:start w:val="1"/>
      <w:numFmt w:val="bullet"/>
      <w:lvlRestart w:val="0"/>
      <w:pStyle w:val="54"/>
      <w:lvlText w:val="●"/>
      <w:lvlJc w:val="left"/>
      <w:pPr>
        <w:tabs>
          <w:tab w:val="num" w:pos="780"/>
        </w:tabs>
        <w:ind w:left="780" w:hanging="360"/>
      </w:pPr>
      <w:rPr>
        <w:rFonts w:ascii="宋体" w:hAnsi="宋体" w:hint="default"/>
      </w:rPr>
    </w:lvl>
  </w:abstractNum>
  <w:abstractNum w:abstractNumId="2">
    <w:nsid w:val="41D8E2A4"/>
    <w:multiLevelType w:val="singleLevel"/>
    <w:tmpl w:val="00000000"/>
    <w:lvl w:ilvl="0">
      <w:start w:val="1"/>
      <w:numFmt w:val="bullet"/>
      <w:lvlRestart w:val="0"/>
      <w:pStyle w:val="55"/>
      <w:lvlText w:val="●"/>
      <w:lvlJc w:val="left"/>
      <w:pPr>
        <w:tabs>
          <w:tab w:val="num" w:pos="1200"/>
        </w:tabs>
        <w:ind w:left="1200" w:hanging="360"/>
      </w:pPr>
      <w:rPr>
        <w:rFonts w:ascii="宋体" w:hAnsi="宋体" w:hint="default"/>
      </w:rPr>
    </w:lvl>
  </w:abstractNum>
  <w:abstractNum w:abstractNumId="3">
    <w:nsid w:val="E1599975"/>
    <w:multiLevelType w:val="singleLevel"/>
    <w:tmpl w:val="00000000"/>
    <w:lvl w:ilvl="0">
      <w:start w:val="1"/>
      <w:numFmt w:val="bullet"/>
      <w:lvlRestart w:val="0"/>
      <w:pStyle w:val="56"/>
      <w:lvlText w:val="●"/>
      <w:lvlJc w:val="left"/>
      <w:pPr>
        <w:tabs>
          <w:tab w:val="num" w:pos="1620"/>
        </w:tabs>
        <w:ind w:left="1620" w:hanging="360"/>
      </w:pPr>
      <w:rPr>
        <w:rFonts w:ascii="宋体" w:hAnsi="宋体" w:hint="default"/>
      </w:rPr>
    </w:lvl>
  </w:abstractNum>
  <w:abstractNum w:abstractNumId="4">
    <w:nsid w:val="C752CA00"/>
    <w:multiLevelType w:val="singleLevel"/>
    <w:tmpl w:val="00000000"/>
    <w:lvl w:ilvl="0">
      <w:start w:val="1"/>
      <w:numFmt w:val="bullet"/>
      <w:lvlRestart w:val="0"/>
      <w:pStyle w:val="57"/>
      <w:lvlText w:val="●"/>
      <w:lvlJc w:val="left"/>
      <w:pPr>
        <w:tabs>
          <w:tab w:val="num" w:pos="2040"/>
        </w:tabs>
        <w:ind w:left="2040" w:hanging="360"/>
      </w:pPr>
      <w:rPr>
        <w:rFonts w:ascii="宋体" w:hAnsi="宋体" w:hint="default"/>
      </w:rPr>
    </w:lvl>
  </w:abstractNum>
  <w:abstractNum w:abstractNumId="5">
    <w:nsid w:val="4F56E015"/>
    <w:multiLevelType w:val="singleLevel"/>
    <w:tmpl w:val="00000000"/>
    <w:lvl w:ilvl="0">
      <w:start w:val="1"/>
      <w:numFmt w:val="decimal"/>
      <w:lvlRestart w:val="0"/>
      <w:pStyle w:val="59"/>
      <w:lvlText w:val="%1."/>
      <w:lvlJc w:val="left"/>
      <w:pPr>
        <w:tabs>
          <w:tab w:val="num" w:pos="1200"/>
        </w:tabs>
        <w:ind w:left="1200" w:hanging="360"/>
      </w:pPr>
    </w:lvl>
  </w:abstractNum>
  <w:abstractNum w:abstractNumId="6">
    <w:nsid w:val="FC83710C"/>
    <w:multiLevelType w:val="singleLevel"/>
    <w:tmpl w:val="00000000"/>
    <w:lvl w:ilvl="0">
      <w:start w:val="1"/>
      <w:numFmt w:val="decimal"/>
      <w:lvlRestart w:val="0"/>
      <w:pStyle w:val="60"/>
      <w:lvlText w:val="%1."/>
      <w:lvlJc w:val="left"/>
      <w:pPr>
        <w:tabs>
          <w:tab w:val="num" w:pos="1620"/>
        </w:tabs>
        <w:ind w:left="162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val="fullPage" w:percent="83"/>
  <w:doNotDisplayPageBoundaries/>
  <w:displayBackgroundShape/>
  <w:bordersDoNotSurroundHeader/>
  <w:bordersDoNotSurroundFooter/>
  <w:trackRevisions/>
  <w:defaultTabStop w:val="420"/>
  <w:drawingGridHorizontalSpacing w:val="157"/>
  <w:drawingGridVerticalSpacing w:val="289"/>
  <w:displayHorizontalDrawingGridEvery w:val="2"/>
  <w:displayVerticalDrawingGridEvery w:val="2"/>
  <w:characterSpacingControl w:val="compressPunctuation"/>
  <w:compat>
    <w:spaceForUL/>
    <w:balanceSingleByteDoubleByteWidth/>
    <w:ulTrailSpace/>
    <w:doNotExpandShiftReturn/>
    <w:adjustLineHeightInTable/>
    <w:useAltKinsokuLineBreakRules/>
    <w:splitPgBreakAndParaMark/>
    <w:compatSetting w:name="compatibilityMode" w:uri="http://schemas.microsoft.com/office/word" w:val="14"/>
  </w:compat>
  <w:docVar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widowControl w:val="0"/>
      <w:jc w:val="both"/>
    </w:pPr>
    <w:rPr>
      <w:rFonts w:ascii="Times New Roman" w:eastAsia="方正仿宋_GBK" w:cs="Times New Roman" w:hAnsi="Times New Roman"/>
      <w:kern w:val="2"/>
      <w:sz w:val="32"/>
      <w:szCs w:val="22"/>
      <w:lang w:val="en-US" w:eastAsia="zh-CN" w:bidi="ar-SA"/>
    </w:rPr>
  </w:style>
  <w:style w:type="paragraph" w:styleId="1">
    <w:name w:val="heading 1"/>
    <w:next w:val="0"/>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styleId="2">
    <w:name w:val="heading 2"/>
    <w:basedOn w:val="0"/>
    <w:next w:val="0"/>
    <w:pPr>
      <w:keepNext/>
      <w:keepLines/>
      <w:widowControl w:val="0"/>
      <w:spacing w:before="260" w:after="260" w:line="415" w:lineRule="auto"/>
      <w:outlineLvl w:val="1"/>
    </w:pPr>
    <w:rPr>
      <w:rFonts w:ascii="Arial" w:eastAsia="黑体" w:hAnsi="Arial"/>
      <w:b/>
      <w:sz w:val="32"/>
    </w:rPr>
  </w:style>
  <w:style w:type="paragraph" w:styleId="3">
    <w:name w:val="heading 3"/>
    <w:basedOn w:val="0"/>
    <w:next w:val="0"/>
    <w:pPr>
      <w:keepNext/>
      <w:keepLines/>
      <w:widowControl w:val="0"/>
      <w:spacing w:before="260" w:after="260" w:line="415" w:lineRule="auto"/>
      <w:outlineLvl w:val="2"/>
    </w:pPr>
    <w:rPr>
      <w:b/>
      <w:sz w:val="32"/>
    </w:rPr>
  </w:style>
  <w:style w:type="character" w:default="1" w:styleId="10">
    <w:name w:val="Default Paragraph Font"/>
  </w:style>
  <w:style w:type="paragraph" w:styleId="15">
    <w:name w:val="index 5"/>
    <w:basedOn w:val="0"/>
    <w:autoRedefine/>
    <w:next w:val="0"/>
    <w:pPr>
      <w:ind w:left="1680"/>
    </w:pPr>
  </w:style>
  <w:style w:type="paragraph" w:styleId="16">
    <w:name w:val="toc 2"/>
    <w:autoRedefine/>
    <w:next w:val="0"/>
    <w:pPr>
      <w:widowControl w:val="0"/>
      <w:ind w:left="420"/>
      <w:jc w:val="both"/>
    </w:pPr>
    <w:rPr>
      <w:rFonts w:ascii="Times New Roman" w:eastAsia="方正仿宋_GBK" w:cs="Times New Roman" w:hAnsi="Times New Roman"/>
      <w:kern w:val="2"/>
      <w:sz w:val="32"/>
      <w:szCs w:val="22"/>
      <w:lang w:val="en-US" w:eastAsia="zh-CN" w:bidi="ar-SA"/>
    </w:rPr>
  </w:style>
  <w:style w:type="paragraph" w:styleId="17">
    <w:name w:val="toc 8"/>
    <w:basedOn w:val="0"/>
    <w:autoRedefine/>
    <w:next w:val="0"/>
    <w:pPr>
      <w:ind w:left="2940"/>
    </w:pPr>
  </w:style>
  <w:style w:type="paragraph" w:styleId="18">
    <w:name w:val="header"/>
    <w:next w:val="22"/>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styleId="19">
    <w:name w:val="footer"/>
    <w:basedOn w:val="0"/>
    <w:pPr>
      <w:tabs>
        <w:tab w:val="center" w:pos="4153"/>
        <w:tab w:val="right" w:pos="8307"/>
      </w:tabs>
      <w:snapToGrid w:val="0"/>
      <w:jc w:val="left"/>
    </w:pPr>
    <w:rPr>
      <w:sz w:val="18"/>
    </w:rPr>
  </w:style>
  <w:style w:type="paragraph" w:styleId="20">
    <w:name w:val="Title"/>
    <w:basedOn w:val="0"/>
    <w:pPr>
      <w:spacing w:before="240" w:after="60"/>
      <w:jc w:val="center"/>
      <w:outlineLvl w:val="0"/>
    </w:pPr>
    <w:rPr>
      <w:rFonts w:ascii="Arial" w:hAnsi="Arial"/>
      <w:b/>
      <w:sz w:val="32"/>
    </w:rPr>
  </w:style>
  <w:style w:type="paragraph" w:styleId="21">
    <w:name w:val="Closing"/>
    <w:basedOn w:val="0"/>
    <w:pPr>
      <w:ind w:left="4320"/>
    </w:pPr>
  </w:style>
  <w:style w:type="paragraph" w:customStyle="1" w:styleId="22">
    <w:name w:val="样式 23 三号"/>
    <w:next w:val="20"/>
    <w:pPr>
      <w:widowControl w:val="0"/>
      <w:jc w:val="both"/>
    </w:pPr>
    <w:rPr>
      <w:rFonts w:ascii="Times New Roman" w:eastAsia="方正仿宋_GBK" w:cs="Times New Roman" w:hAnsi="Times New Roman"/>
      <w:kern w:val="2"/>
      <w:sz w:val="32"/>
      <w:szCs w:val="32"/>
      <w:lang w:val="en-US" w:eastAsia="zh-CN" w:bidi="ar-SA"/>
    </w:rPr>
  </w:style>
  <w:style w:type="paragraph" w:customStyle="1" w:styleId="23">
    <w:name w:val="样式 24 三号"/>
    <w:next w:val="64"/>
    <w:pPr>
      <w:widowControl w:val="0"/>
      <w:jc w:val="both"/>
    </w:pPr>
    <w:rPr>
      <w:rFonts w:ascii="Times New Roman" w:eastAsia="方正仿宋_GBK" w:cs="Times New Roman" w:hAnsi="Times New Roman"/>
      <w:kern w:val="2"/>
      <w:sz w:val="32"/>
      <w:szCs w:val="32"/>
      <w:lang w:val="en-US" w:eastAsia="zh-CN" w:bidi="ar-SA"/>
    </w:rPr>
  </w:style>
  <w:style w:type="paragraph" w:customStyle="1" w:styleId="24">
    <w:name w:val="样式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5">
    <w:name w:val="style4"/>
    <w:next w:val="15"/>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6">
    <w:name w:val="样式 小四"/>
    <w:pPr>
      <w:widowControl/>
      <w:spacing w:before="100" w:beforeAutospacing="1" w:after="100" w:afterAutospacing="1"/>
      <w:jc w:val="left"/>
    </w:pPr>
    <w:rPr>
      <w:rFonts w:ascii="宋体" w:eastAsia="宋体" w:cs="宋体"/>
      <w:kern w:val="0"/>
      <w:sz w:val="24"/>
      <w:szCs w:val="24"/>
      <w:lang w:val="en-US" w:eastAsia="zh-CN" w:bidi="ar-SA"/>
    </w:rPr>
  </w:style>
  <w:style w:type="paragraph" w:customStyle="1" w:styleId="27">
    <w:name w:val="样式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8">
    <w:name w:val="样式 12 10 磅"/>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9">
    <w:name w:val="样式 1 10 磅"/>
    <w:pPr>
      <w:widowControl w:val="0"/>
      <w:jc w:val="both"/>
    </w:pPr>
    <w:rPr>
      <w:rFonts w:ascii="Calibri" w:eastAsia="宋体" w:cs="Arial" w:hAnsi="Calibri"/>
      <w:bCs/>
      <w:kern w:val="2"/>
      <w:sz w:val="21"/>
      <w:szCs w:val="22"/>
      <w:lang w:val="en-US" w:eastAsia="zh-CN" w:bidi="ar-SA"/>
    </w:rPr>
  </w:style>
  <w:style w:type="paragraph" w:customStyle="1" w:styleId="30">
    <w:name w:val="样式 2 10 磅"/>
    <w:pPr>
      <w:widowControl w:val="0"/>
      <w:jc w:val="both"/>
    </w:pPr>
    <w:rPr>
      <w:rFonts w:ascii="Times New Roman" w:eastAsia="宋体" w:cs="Lucida Sans" w:hAnsi="Times New Roman"/>
      <w:kern w:val="2"/>
      <w:sz w:val="21"/>
      <w:szCs w:val="21"/>
      <w:lang w:val="en-US" w:eastAsia="zh-CN" w:bidi="ar-SA"/>
    </w:rPr>
  </w:style>
  <w:style w:type="paragraph" w:customStyle="1" w:styleId="31">
    <w:name w:val="样式 3 10 磅"/>
    <w:pPr>
      <w:widowControl w:val="0"/>
      <w:jc w:val="both"/>
    </w:pPr>
    <w:rPr>
      <w:rFonts w:ascii="Times New Roman" w:eastAsia="宋体" w:cs="Lucida Sans" w:hAnsi="Times New Roman"/>
      <w:kern w:val="2"/>
      <w:sz w:val="21"/>
      <w:szCs w:val="21"/>
      <w:lang w:val="en-US" w:eastAsia="zh-CN" w:bidi="ar-SA"/>
    </w:rPr>
  </w:style>
  <w:style w:type="paragraph" w:customStyle="1" w:styleId="32">
    <w:name w:val="样式 4 10 磅"/>
    <w:pPr>
      <w:widowControl w:val="0"/>
      <w:jc w:val="both"/>
    </w:pPr>
    <w:rPr>
      <w:rFonts w:ascii="Times New Roman" w:eastAsia="宋体" w:cs="Lucida Sans" w:hAnsi="Times New Roman"/>
      <w:kern w:val="2"/>
      <w:sz w:val="21"/>
      <w:szCs w:val="21"/>
      <w:lang w:val="en-US" w:eastAsia="zh-CN" w:bidi="ar-SA"/>
    </w:rPr>
  </w:style>
  <w:style w:type="paragraph" w:customStyle="1" w:styleId="33">
    <w:name w:val="样式 5 10 磅"/>
    <w:next w:val="1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
    <w:name w:val="样式 6 10 磅"/>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5">
    <w:name w:val="样式 7 10 磅"/>
    <w:next w:val="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6">
    <w:name w:val="样式 8 10 磅"/>
    <w:next w:val="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7">
    <w:name w:val="样式 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8">
    <w:name w:val="样式 9 10 磅"/>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9">
    <w:name w:val="样式 2 三号"/>
    <w:next w:val="51"/>
    <w:pPr>
      <w:widowControl w:val="0"/>
      <w:jc w:val="both"/>
    </w:pPr>
    <w:rPr>
      <w:rFonts w:ascii="Times New Roman" w:eastAsia="方正仿宋_GBK" w:cs="Times New Roman" w:hAnsi="Times New Roman"/>
      <w:kern w:val="2"/>
      <w:sz w:val="32"/>
      <w:szCs w:val="20"/>
      <w:lang w:val="en-US" w:eastAsia="zh-CN" w:bidi="ar-SA"/>
    </w:rPr>
  </w:style>
  <w:style w:type="paragraph" w:customStyle="1" w:styleId="40">
    <w:name w:val="样式 3 三号"/>
    <w:next w:val="57"/>
    <w:pPr>
      <w:widowControl w:val="0"/>
      <w:jc w:val="both"/>
    </w:pPr>
    <w:rPr>
      <w:rFonts w:ascii="Times New Roman" w:eastAsia="方正仿宋_GBK" w:cs="Times New Roman" w:hAnsi="Times New Roman"/>
      <w:kern w:val="2"/>
      <w:sz w:val="32"/>
      <w:szCs w:val="20"/>
      <w:lang w:val="en-US" w:eastAsia="zh-CN" w:bidi="ar-SA"/>
    </w:rPr>
  </w:style>
  <w:style w:type="paragraph" w:customStyle="1" w:styleId="41">
    <w:name w:val="样式 4 三号"/>
    <w:next w:val="19"/>
    <w:pPr>
      <w:widowControl w:val="0"/>
      <w:jc w:val="both"/>
    </w:pPr>
    <w:rPr>
      <w:rFonts w:ascii="Times New Roman" w:eastAsia="方正仿宋_GBK" w:cs="Times New Roman" w:hAnsi="Times New Roman"/>
      <w:kern w:val="2"/>
      <w:sz w:val="32"/>
      <w:szCs w:val="20"/>
      <w:lang w:val="en-US" w:eastAsia="zh-CN" w:bidi="ar-SA"/>
    </w:rPr>
  </w:style>
  <w:style w:type="paragraph" w:customStyle="1" w:styleId="42">
    <w:name w:val="样式 5 三号"/>
    <w:next w:val="6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3">
    <w:name w:val="样式 15 三号"/>
    <w:next w:val="18"/>
    <w:pPr>
      <w:widowControl w:val="0"/>
      <w:jc w:val="both"/>
    </w:pPr>
    <w:rPr>
      <w:rFonts w:ascii="Times New Roman" w:eastAsia="方正仿宋_GBK" w:cs="Times New Roman" w:hAnsi="Times New Roman"/>
      <w:kern w:val="2"/>
      <w:sz w:val="32"/>
      <w:szCs w:val="20"/>
      <w:lang w:val="en-US" w:eastAsia="zh-CN" w:bidi="ar-SA"/>
    </w:rPr>
  </w:style>
  <w:style w:type="paragraph" w:customStyle="1" w:styleId="44">
    <w:name w:val="样式 6 三号"/>
    <w:next w:val="6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5">
    <w:name w:val="样式 7 三号"/>
    <w:next w:val="6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6">
    <w:name w:val="样式 10 10 磅"/>
    <w:next w:val="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47">
    <w:name w:val="样式 8 三号"/>
    <w:pPr>
      <w:widowControl w:val="0"/>
      <w:spacing w:line="560" w:lineRule="exact"/>
      <w:jc w:val="both"/>
    </w:pPr>
    <w:rPr>
      <w:rFonts w:ascii="Times New Roman" w:eastAsia="方正仿宋_GBK" w:cs="Times New Roman" w:hAnsi="Times New Roman"/>
      <w:spacing w:val="-4"/>
      <w:kern w:val="2"/>
      <w:sz w:val="32"/>
      <w:szCs w:val="20"/>
      <w:lang w:val="en-US" w:eastAsia="zh-CN" w:bidi="ar-SA"/>
    </w:rPr>
  </w:style>
  <w:style w:type="paragraph" w:customStyle="1" w:styleId="48">
    <w:name w:val="样式 9 三号"/>
    <w:next w:val="2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49">
    <w:name w:val="样式 10 三号"/>
    <w:next w:val="38"/>
    <w:pPr>
      <w:widowControl w:val="0"/>
      <w:jc w:val="both"/>
    </w:pPr>
    <w:rPr>
      <w:rFonts w:ascii="Times New Roman" w:eastAsia="方正仿宋_GBK" w:cs="Times New Roman" w:hAnsi="Times New Roman"/>
      <w:kern w:val="2"/>
      <w:sz w:val="32"/>
      <w:szCs w:val="20"/>
      <w:lang w:val="en-US" w:eastAsia="zh-CN" w:bidi="ar-SA"/>
    </w:rPr>
  </w:style>
  <w:style w:type="paragraph" w:customStyle="1" w:styleId="50">
    <w:name w:val="样式 1 小四"/>
    <w:next w:val="16"/>
    <w:pPr>
      <w:widowControl w:val="0"/>
    </w:pPr>
    <w:rPr>
      <w:rFonts w:ascii="宋体" w:eastAsia="宋体" w:cs="Times New Roman"/>
      <w:kern w:val="2"/>
      <w:sz w:val="24"/>
      <w:szCs w:val="21"/>
      <w:lang w:val="en-US" w:eastAsia="zh-CN" w:bidi="ar-SA"/>
    </w:rPr>
  </w:style>
  <w:style w:type="paragraph" w:customStyle="1" w:styleId="51">
    <w:name w:val="样式 2 小四"/>
    <w:pPr>
      <w:widowControl w:val="0"/>
      <w:spacing w:line="240" w:lineRule="auto"/>
      <w:jc w:val="left"/>
    </w:pPr>
    <w:rPr>
      <w:rFonts w:ascii="宋体" w:eastAsia="宋体" w:cs="Times New Roman"/>
      <w:kern w:val="2"/>
      <w:sz w:val="24"/>
      <w:szCs w:val="21"/>
      <w:lang w:val="en-US" w:eastAsia="zh-CN" w:bidi="ar-SA"/>
    </w:rPr>
  </w:style>
  <w:style w:type="paragraph" w:customStyle="1" w:styleId="52">
    <w:name w:val="样式 3 小四"/>
    <w:pPr>
      <w:widowControl w:val="0"/>
      <w:spacing w:line="240" w:lineRule="auto"/>
      <w:jc w:val="left"/>
    </w:pPr>
    <w:rPr>
      <w:rFonts w:ascii="宋体" w:eastAsia="宋体" w:cs="Times New Roman"/>
      <w:kern w:val="2"/>
      <w:sz w:val="24"/>
      <w:szCs w:val="21"/>
      <w:lang w:val="en-US" w:eastAsia="zh-CN" w:bidi="ar-SA"/>
    </w:rPr>
  </w:style>
  <w:style w:type="paragraph" w:customStyle="1" w:styleId="53">
    <w:name w:val="样式 38 三号"/>
    <w:next w:val="15"/>
    <w:pPr>
      <w:widowControl w:val="0"/>
      <w:jc w:val="both"/>
    </w:pPr>
    <w:rPr>
      <w:rFonts w:ascii="Times New Roman" w:eastAsia="方正仿宋_GBK" w:cs="Times New Roman" w:hAnsi="Times New Roman"/>
      <w:kern w:val="2"/>
      <w:sz w:val="32"/>
      <w:szCs w:val="20"/>
      <w:lang w:val="en-US" w:eastAsia="zh-CN" w:bidi="ar-SA"/>
    </w:rPr>
  </w:style>
  <w:style w:type="paragraph" w:customStyle="1" w:styleId="54">
    <w:name w:val="样式 4 小四"/>
    <w:pPr>
      <w:widowControl w:val="0"/>
      <w:spacing w:line="240" w:lineRule="auto"/>
      <w:jc w:val="left"/>
    </w:pPr>
    <w:rPr>
      <w:rFonts w:ascii="宋体" w:eastAsia="宋体" w:cs="Times New Roman"/>
      <w:kern w:val="2"/>
      <w:sz w:val="24"/>
      <w:szCs w:val="21"/>
      <w:lang w:val="en-US" w:eastAsia="zh-CN" w:bidi="ar-SA"/>
    </w:rPr>
  </w:style>
  <w:style w:type="paragraph" w:customStyle="1" w:styleId="55">
    <w:name w:val="样式 11 三号"/>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6">
    <w:name w:val="样式 12 三号"/>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7">
    <w:name w:val="样式 13 三号"/>
    <w:next w:val="8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58">
    <w:name w:val="样式 14 三号"/>
    <w:next w:val="45"/>
    <w:pPr>
      <w:widowControl w:val="0"/>
      <w:jc w:val="both"/>
    </w:pPr>
    <w:rPr>
      <w:rFonts w:ascii="Times New Roman" w:eastAsia="方正仿宋_GBK" w:cs="Times New Roman" w:hAnsi="Times New Roman"/>
      <w:kern w:val="2"/>
      <w:sz w:val="32"/>
      <w:szCs w:val="20"/>
      <w:lang w:val="en-US" w:eastAsia="zh-CN" w:bidi="ar-SA"/>
    </w:rPr>
  </w:style>
  <w:style w:type="paragraph" w:customStyle="1" w:styleId="59">
    <w:name w:val="样式 16 三号"/>
    <w:next w:val="9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0">
    <w:name w:val="样式 5 小四"/>
    <w:pPr>
      <w:widowControl w:val="0"/>
      <w:spacing w:line="240" w:lineRule="auto"/>
      <w:jc w:val="left"/>
    </w:pPr>
    <w:rPr>
      <w:rFonts w:ascii="宋体" w:eastAsia="宋体" w:cs="Times New Roman"/>
      <w:kern w:val="2"/>
      <w:sz w:val="24"/>
      <w:szCs w:val="21"/>
      <w:lang w:val="en-US" w:eastAsia="zh-CN" w:bidi="ar-SA"/>
    </w:rPr>
  </w:style>
  <w:style w:type="paragraph" w:customStyle="1" w:styleId="61">
    <w:name w:val="样式 17 三号"/>
    <w:next w:val="10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2">
    <w:name w:val="样式 18 三号"/>
    <w:next w:val="10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63">
    <w:name w:val="样式 19 三号"/>
    <w:next w:val="27"/>
    <w:pPr>
      <w:widowControl w:val="0"/>
      <w:jc w:val="both"/>
    </w:pPr>
    <w:rPr>
      <w:rFonts w:ascii="Times New Roman" w:eastAsia="方正仿宋_GBK" w:cs="Times New Roman" w:hAnsi="Times New Roman"/>
      <w:kern w:val="2"/>
      <w:sz w:val="32"/>
      <w:szCs w:val="20"/>
      <w:lang w:val="en-US" w:eastAsia="zh-CN" w:bidi="ar-SA"/>
    </w:rPr>
  </w:style>
  <w:style w:type="paragraph" w:customStyle="1" w:styleId="64">
    <w:name w:val="样式 22 三号"/>
    <w:next w:val="29"/>
    <w:pPr>
      <w:widowControl w:val="0"/>
      <w:jc w:val="both"/>
    </w:pPr>
    <w:rPr>
      <w:rFonts w:ascii="Times New Roman" w:eastAsia="方正仿宋_GBK" w:cs="Times New Roman" w:hAnsi="Times New Roman"/>
      <w:kern w:val="2"/>
      <w:sz w:val="32"/>
      <w:szCs w:val="20"/>
      <w:lang w:val="en-US" w:eastAsia="zh-CN" w:bidi="ar-SA"/>
    </w:rPr>
  </w:style>
  <w:style w:type="paragraph" w:customStyle="1" w:styleId="65">
    <w:name w:val="样式 20 三号"/>
    <w:next w:val="28"/>
    <w:pPr>
      <w:widowControl w:val="0"/>
      <w:jc w:val="both"/>
    </w:pPr>
    <w:rPr>
      <w:rFonts w:ascii="Times New Roman" w:eastAsia="方正仿宋_GBK" w:cs="Times New Roman" w:hAnsi="Times New Roman"/>
      <w:kern w:val="2"/>
      <w:sz w:val="32"/>
      <w:szCs w:val="20"/>
      <w:lang w:val="en-US" w:eastAsia="zh-CN" w:bidi="ar-SA"/>
    </w:rPr>
  </w:style>
  <w:style w:type="paragraph" w:customStyle="1" w:styleId="66">
    <w:name w:val="样式 21 三号"/>
    <w:next w:val="11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67">
    <w:name w:val="样式 25 三号"/>
    <w:next w:val="124"/>
    <w:pPr>
      <w:widowControl w:val="0"/>
      <w:jc w:val="both"/>
    </w:pPr>
    <w:rPr>
      <w:rFonts w:ascii="Times New Roman" w:eastAsia="方正仿宋_GBK" w:cs="Times New Roman" w:hAnsi="Times New Roman"/>
      <w:kern w:val="2"/>
      <w:sz w:val="32"/>
      <w:szCs w:val="20"/>
      <w:lang w:val="en-US" w:eastAsia="zh-CN" w:bidi="ar-SA"/>
    </w:rPr>
  </w:style>
  <w:style w:type="paragraph" w:customStyle="1" w:styleId="68">
    <w:name w:val="样式 6 小四"/>
    <w:next w:val="23"/>
    <w:pPr>
      <w:keepNext w:val="0"/>
      <w:keepLines w:val="0"/>
      <w:pageBreakBefore w:val="0"/>
      <w:widowControl/>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0"/>
      <w:position w:val="0"/>
      <w:sz w:val="24"/>
      <w:szCs w:val="24"/>
      <w:u w:val="none" w:color="auto"/>
      <w:shd w:val="clear" w:color="auto" w:fill="auto"/>
      <w:vertAlign w:val="baseline"/>
      <w:em w:val="none"/>
      <w:lang w:val="en-US" w:eastAsia="zh-CN" w:bidi="ar-SA"/>
    </w:rPr>
  </w:style>
  <w:style w:type="paragraph" w:customStyle="1" w:styleId="69">
    <w:name w:val="样式 7 小四"/>
    <w:pPr>
      <w:widowControl w:val="0"/>
      <w:spacing w:line="240" w:lineRule="auto"/>
      <w:jc w:val="left"/>
    </w:pPr>
    <w:rPr>
      <w:rFonts w:ascii="宋体" w:eastAsia="宋体" w:cs="Times New Roman"/>
      <w:kern w:val="2"/>
      <w:sz w:val="24"/>
      <w:szCs w:val="21"/>
      <w:lang w:val="en-US" w:eastAsia="zh-CN" w:bidi="ar-SA"/>
    </w:rPr>
  </w:style>
  <w:style w:type="paragraph" w:customStyle="1" w:styleId="70">
    <w:name w:val="样式 8 小四"/>
    <w:pPr>
      <w:widowControl w:val="0"/>
      <w:spacing w:line="240" w:lineRule="auto"/>
      <w:jc w:val="left"/>
    </w:pPr>
    <w:rPr>
      <w:rFonts w:ascii="宋体" w:eastAsia="宋体" w:cs="Times New Roman"/>
      <w:kern w:val="2"/>
      <w:sz w:val="24"/>
      <w:szCs w:val="21"/>
      <w:lang w:val="en-US" w:eastAsia="zh-CN" w:bidi="ar-SA"/>
    </w:rPr>
  </w:style>
  <w:style w:type="paragraph" w:customStyle="1" w:styleId="71">
    <w:name w:val="样式 26 三号"/>
    <w:next w:val="12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2">
    <w:name w:val="样式 27 三号"/>
    <w:next w:val="12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3">
    <w:name w:val="样式 9 小四"/>
    <w:pPr>
      <w:widowControl w:val="0"/>
      <w:spacing w:line="240" w:lineRule="auto"/>
      <w:jc w:val="left"/>
    </w:pPr>
    <w:rPr>
      <w:rFonts w:ascii="宋体" w:eastAsia="宋体" w:cs="Times New Roman"/>
      <w:kern w:val="2"/>
      <w:sz w:val="24"/>
      <w:szCs w:val="21"/>
      <w:lang w:val="en-US" w:eastAsia="zh-CN" w:bidi="ar-SA"/>
    </w:rPr>
  </w:style>
  <w:style w:type="paragraph" w:customStyle="1" w:styleId="74">
    <w:name w:val="样式 10 小四"/>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宋体" w:eastAsia="宋体" w:cs="Times New Roman"/>
      <w:b w:val="0"/>
      <w:i w:val="0"/>
      <w:caps w:val="0"/>
      <w:smallCaps w:val="0"/>
      <w:strike w:val="0"/>
      <w:dstrike w:val="0"/>
      <w:snapToGrid/>
      <w:vanish w:val="0"/>
      <w:color w:val="auto"/>
      <w:spacing w:val="0"/>
      <w:w w:val="100"/>
      <w:kern w:val="2"/>
      <w:position w:val="0"/>
      <w:sz w:val="24"/>
      <w:szCs w:val="21"/>
      <w:u w:val="none" w:color="auto"/>
      <w:shd w:val="clear" w:color="auto" w:fill="auto"/>
      <w:vertAlign w:val="baseline"/>
      <w:em w:val="none"/>
      <w:lang w:val="en-US" w:eastAsia="zh-CN" w:bidi="ar-SA"/>
    </w:rPr>
  </w:style>
  <w:style w:type="paragraph" w:customStyle="1" w:styleId="75">
    <w:name w:val="样式 28 三号"/>
    <w:next w:val="20"/>
    <w:pPr>
      <w:widowControl w:val="0"/>
      <w:jc w:val="both"/>
    </w:pPr>
    <w:rPr>
      <w:rFonts w:ascii="Times New Roman" w:eastAsia="方正仿宋_GBK" w:cs="Times New Roman" w:hAnsi="Times New Roman"/>
      <w:kern w:val="2"/>
      <w:sz w:val="32"/>
      <w:szCs w:val="20"/>
      <w:lang w:val="en-US" w:eastAsia="zh-CN" w:bidi="ar-SA"/>
    </w:rPr>
  </w:style>
  <w:style w:type="paragraph" w:customStyle="1" w:styleId="76">
    <w:name w:val="样式 29 三号"/>
    <w:next w:val="13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7">
    <w:name w:val="样式 30 三号"/>
    <w:next w:val="1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78">
    <w:name w:val="样式 31 三号"/>
    <w:next w:val="13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79">
    <w:name w:val="样式 32 三号"/>
    <w:next w:val="16"/>
    <w:pPr>
      <w:widowControl w:val="0"/>
      <w:jc w:val="both"/>
    </w:pPr>
    <w:rPr>
      <w:rFonts w:ascii="Times New Roman" w:eastAsia="方正仿宋_GBK" w:cs="Times New Roman" w:hAnsi="Times New Roman"/>
      <w:kern w:val="2"/>
      <w:sz w:val="32"/>
      <w:szCs w:val="20"/>
      <w:lang w:val="en-US" w:eastAsia="zh-CN" w:bidi="ar-SA"/>
    </w:rPr>
  </w:style>
  <w:style w:type="paragraph" w:customStyle="1" w:styleId="80">
    <w:name w:val="样式 33 三号"/>
    <w:next w:val="13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1">
    <w:name w:val="样式 34 三号"/>
    <w:next w:val="13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82">
    <w:name w:val="样式 11 小四"/>
    <w:pPr>
      <w:widowControl w:val="0"/>
      <w:spacing w:line="240" w:lineRule="auto"/>
      <w:jc w:val="left"/>
    </w:pPr>
    <w:rPr>
      <w:rFonts w:ascii="宋体" w:eastAsia="宋体" w:cs="Times New Roman"/>
      <w:kern w:val="2"/>
      <w:sz w:val="24"/>
      <w:szCs w:val="21"/>
      <w:lang w:val="en-US" w:eastAsia="zh-CN" w:bidi="ar-SA"/>
    </w:rPr>
  </w:style>
  <w:style w:type="paragraph" w:customStyle="1" w:styleId="83">
    <w:name w:val="样式 35 三号"/>
    <w:next w:val="13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84">
    <w:name w:val="样式 12 小四"/>
    <w:pPr>
      <w:widowControl w:val="0"/>
      <w:spacing w:line="240" w:lineRule="auto"/>
      <w:jc w:val="left"/>
    </w:pPr>
    <w:rPr>
      <w:rFonts w:ascii="宋体" w:eastAsia="宋体" w:cs="Times New Roman"/>
      <w:kern w:val="2"/>
      <w:sz w:val="24"/>
      <w:szCs w:val="21"/>
      <w:lang w:val="en-US" w:eastAsia="zh-CN" w:bidi="ar-SA"/>
    </w:rPr>
  </w:style>
  <w:style w:type="paragraph" w:customStyle="1" w:styleId="85">
    <w:name w:val="样式 36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6">
    <w:name w:val="样式 3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87">
    <w:name w:val="样式 13 小四"/>
    <w:pPr>
      <w:widowControl w:val="0"/>
      <w:spacing w:line="240" w:lineRule="auto"/>
      <w:jc w:val="left"/>
    </w:pPr>
    <w:rPr>
      <w:rFonts w:ascii="宋体" w:eastAsia="宋体" w:cs="Times New Roman"/>
      <w:kern w:val="2"/>
      <w:sz w:val="24"/>
      <w:szCs w:val="21"/>
      <w:lang w:val="en-US" w:eastAsia="zh-CN" w:bidi="ar-SA"/>
    </w:rPr>
  </w:style>
  <w:style w:type="paragraph" w:customStyle="1" w:styleId="88">
    <w:name w:val="样式 39 三号"/>
    <w:next w:val="17"/>
    <w:pPr>
      <w:widowControl w:val="0"/>
      <w:jc w:val="both"/>
    </w:pPr>
    <w:rPr>
      <w:rFonts w:ascii="Times New Roman" w:eastAsia="方正仿宋_GBK" w:cs="Times New Roman" w:hAnsi="Times New Roman"/>
      <w:kern w:val="2"/>
      <w:sz w:val="32"/>
      <w:szCs w:val="20"/>
      <w:lang w:val="en-US" w:eastAsia="zh-CN" w:bidi="ar-SA"/>
    </w:rPr>
  </w:style>
  <w:style w:type="paragraph" w:customStyle="1" w:styleId="89">
    <w:name w:val="样式 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0">
    <w:name w:val="样式 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91">
    <w:name w:val="样式 4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2">
    <w:name w:val="样式 14 小四"/>
    <w:pPr>
      <w:widowControl w:val="0"/>
      <w:spacing w:line="240" w:lineRule="auto"/>
      <w:jc w:val="left"/>
    </w:pPr>
    <w:rPr>
      <w:rFonts w:ascii="宋体" w:eastAsia="宋体" w:cs="Times New Roman"/>
      <w:kern w:val="2"/>
      <w:sz w:val="24"/>
      <w:szCs w:val="21"/>
      <w:lang w:val="en-US" w:eastAsia="zh-CN" w:bidi="ar-SA"/>
    </w:rPr>
  </w:style>
  <w:style w:type="paragraph" w:customStyle="1" w:styleId="93">
    <w:name w:val="样式 11 10 磅"/>
    <w:next w:val="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94">
    <w:name w:val="样式 4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95">
    <w:name w:val="样式 13 10 磅"/>
    <w:next w:val="74"/>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96">
    <w:name w:val="样式 15 小四"/>
    <w:pPr>
      <w:widowControl w:val="0"/>
      <w:spacing w:line="240" w:lineRule="auto"/>
      <w:jc w:val="left"/>
    </w:pPr>
    <w:rPr>
      <w:rFonts w:ascii="宋体" w:eastAsia="宋体" w:cs="Times New Roman"/>
      <w:kern w:val="2"/>
      <w:sz w:val="24"/>
      <w:szCs w:val="21"/>
      <w:lang w:val="en-US" w:eastAsia="zh-CN" w:bidi="ar-SA"/>
    </w:rPr>
  </w:style>
  <w:style w:type="paragraph" w:customStyle="1" w:styleId="97">
    <w:name w:val="样式 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8">
    <w:name w:val="样式 4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99">
    <w:name w:val="样式 16 小四"/>
    <w:pPr>
      <w:widowControl w:val="0"/>
      <w:spacing w:line="240" w:lineRule="auto"/>
      <w:jc w:val="left"/>
    </w:pPr>
    <w:rPr>
      <w:rFonts w:ascii="宋体" w:eastAsia="宋体" w:cs="Times New Roman"/>
      <w:kern w:val="2"/>
      <w:sz w:val="24"/>
      <w:szCs w:val="21"/>
      <w:lang w:val="en-US" w:eastAsia="zh-CN" w:bidi="ar-SA"/>
    </w:rPr>
  </w:style>
  <w:style w:type="paragraph" w:customStyle="1" w:styleId="100">
    <w:name w:val="样式 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Times New Roman"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101">
    <w:name w:val="样式 14 10 磅"/>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2">
    <w:name w:val="样式 47 三号"/>
    <w:next w:val="15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3">
    <w:name w:val="样式 15 10 磅"/>
    <w:next w:val="8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4">
    <w:name w:val="样式 16 10 磅"/>
    <w:next w:val="17"/>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05">
    <w:name w:val="样式 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6">
    <w:name w:val="样式 4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7">
    <w:name w:val="样式 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168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08">
    <w:name w:val="样式 51 三号"/>
    <w:next w:val="26"/>
    <w:pPr>
      <w:widowControl w:val="0"/>
      <w:jc w:val="both"/>
    </w:pPr>
    <w:rPr>
      <w:rFonts w:ascii="Times New Roman" w:eastAsia="方正仿宋_GBK" w:cs="Times New Roman" w:hAnsi="Times New Roman"/>
      <w:kern w:val="2"/>
      <w:sz w:val="32"/>
      <w:szCs w:val="20"/>
      <w:lang w:val="en-US" w:eastAsia="zh-CN" w:bidi="ar-SA"/>
    </w:rPr>
  </w:style>
  <w:style w:type="paragraph" w:customStyle="1" w:styleId="109">
    <w:name w:val="样式 78 10 磅"/>
    <w:pPr>
      <w:widowControl w:val="0"/>
      <w:jc w:val="both"/>
    </w:pPr>
    <w:rPr>
      <w:rFonts w:ascii="Times New Roman" w:eastAsia="宋体" w:cs="Times New Roman" w:hAnsi="Times New Roman"/>
      <w:kern w:val="2"/>
      <w:sz w:val="21"/>
      <w:szCs w:val="21"/>
      <w:lang w:val="en-US" w:eastAsia="zh-CN" w:bidi="ar-SA"/>
    </w:rPr>
  </w:style>
  <w:style w:type="paragraph" w:customStyle="1" w:styleId="110">
    <w:name w:val="样式 77 10 磅"/>
    <w:pPr>
      <w:widowControl w:val="0"/>
      <w:jc w:val="both"/>
    </w:pPr>
    <w:rPr>
      <w:rFonts w:ascii="Times New Roman" w:eastAsia="宋体" w:cs="Times New Roman" w:hAnsi="Times New Roman"/>
      <w:kern w:val="2"/>
      <w:sz w:val="21"/>
      <w:szCs w:val="20"/>
      <w:lang w:val="en-US" w:eastAsia="zh-CN" w:bidi="ar-SA"/>
    </w:rPr>
  </w:style>
  <w:style w:type="paragraph" w:customStyle="1" w:styleId="111">
    <w:name w:val="样式 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2">
    <w:name w:val="样式 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3">
    <w:name w:val="样式 5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4">
    <w:name w:val="样式 5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5">
    <w:name w:val="样式 56 三号"/>
    <w:next w:val="15"/>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6">
    <w:name w:val="样式 57 三号"/>
    <w:next w:val="23"/>
    <w:pPr>
      <w:widowControl w:val="0"/>
      <w:jc w:val="both"/>
    </w:pPr>
    <w:rPr>
      <w:rFonts w:ascii="Times New Roman" w:eastAsia="方正仿宋_GBK" w:cs="Times New Roman" w:hAnsi="Times New Roman"/>
      <w:kern w:val="2"/>
      <w:sz w:val="32"/>
      <w:szCs w:val="20"/>
      <w:lang w:val="en-US" w:eastAsia="zh-CN" w:bidi="ar-SA"/>
    </w:rPr>
  </w:style>
  <w:style w:type="paragraph" w:customStyle="1" w:styleId="117">
    <w:name w:val="样式 5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18">
    <w:name w:val="样式 5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19">
    <w:name w:val="样式 6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20">
    <w:name w:val="样式 61 三号"/>
    <w:next w:val="24"/>
    <w:pPr>
      <w:widowControl w:val="0"/>
      <w:jc w:val="both"/>
    </w:pPr>
    <w:rPr>
      <w:rFonts w:ascii="Times New Roman" w:eastAsia="方正仿宋_GBK" w:cs="Times New Roman" w:hAnsi="Times New Roman"/>
      <w:kern w:val="2"/>
      <w:sz w:val="32"/>
      <w:szCs w:val="20"/>
      <w:lang w:val="en-US" w:eastAsia="zh-CN" w:bidi="ar-SA"/>
    </w:rPr>
  </w:style>
  <w:style w:type="paragraph" w:customStyle="1" w:styleId="121">
    <w:name w:val="样式 62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2">
    <w:name w:val="样式 63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3">
    <w:name w:val="样式 64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4">
    <w:name w:val="样式 65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5">
    <w:name w:val="样式 66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6">
    <w:name w:val="样式 6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7">
    <w:name w:val="样式 68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28">
    <w:name w:val="样式 69 三号"/>
    <w:next w:val="21"/>
    <w:pPr>
      <w:widowControl w:val="0"/>
      <w:jc w:val="both"/>
    </w:pPr>
    <w:rPr>
      <w:rFonts w:ascii="Times New Roman" w:eastAsia="方正仿宋_GBK" w:cs="Times New Roman" w:hAnsi="Times New Roman"/>
      <w:kern w:val="2"/>
      <w:sz w:val="32"/>
      <w:szCs w:val="20"/>
      <w:lang w:val="en-US" w:eastAsia="zh-CN" w:bidi="ar-SA"/>
    </w:rPr>
  </w:style>
  <w:style w:type="paragraph" w:customStyle="1" w:styleId="129">
    <w:name w:val="样式 70 三号"/>
    <w:next w:val="22"/>
    <w:pPr>
      <w:widowControl w:val="0"/>
      <w:jc w:val="both"/>
    </w:pPr>
    <w:rPr>
      <w:rFonts w:ascii="Times New Roman" w:eastAsia="方正仿宋_GBK" w:cs="Times New Roman" w:hAnsi="Times New Roman"/>
      <w:kern w:val="2"/>
      <w:sz w:val="32"/>
      <w:szCs w:val="20"/>
      <w:lang w:val="en-US" w:eastAsia="zh-CN" w:bidi="ar-SA"/>
    </w:rPr>
  </w:style>
  <w:style w:type="paragraph" w:customStyle="1" w:styleId="130">
    <w:name w:val="样式 71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131">
    <w:name w:val="样式 72 三号"/>
    <w:pPr>
      <w:widowControl w:val="0"/>
      <w:jc w:val="both"/>
    </w:pPr>
    <w:rPr>
      <w:rFonts w:ascii="Times New Roman" w:eastAsia="方正仿宋_GBK" w:cs="Times New Roman" w:hAnsi="Times New Roman"/>
      <w:kern w:val="2"/>
      <w:sz w:val="32"/>
      <w:szCs w:val="32"/>
      <w:lang w:val="en-US" w:eastAsia="zh-CN" w:bidi="ar-SA"/>
    </w:rPr>
  </w:style>
  <w:style w:type="paragraph" w:customStyle="1" w:styleId="132">
    <w:name w:val="样式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3">
    <w:name w:val="样式 "/>
    <w:rPr>
      <w:rFonts w:ascii="Times New Roman" w:eastAsia="宋体" w:cs="Times New Roman" w:hAnsi="Times New Roman"/>
      <w:sz w:val="20"/>
      <w:szCs w:val="20"/>
      <w:lang w:val="en-US" w:eastAsia="zh-CN" w:bidi="ar-SA"/>
    </w:rPr>
  </w:style>
  <w:style w:type="paragraph" w:customStyle="1" w:styleId="134">
    <w:name w:val="样式 1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5">
    <w:name w:val="样式 1 "/>
    <w:rPr>
      <w:rFonts w:ascii="Times New Roman" w:eastAsia="宋体" w:cs="Times New Roman" w:hAnsi="Times New Roman"/>
      <w:sz w:val="20"/>
      <w:szCs w:val="20"/>
      <w:lang w:val="en-US" w:eastAsia="zh-CN" w:bidi="ar-SA"/>
    </w:rPr>
  </w:style>
  <w:style w:type="paragraph" w:customStyle="1" w:styleId="136">
    <w:name w:val="样式 2 小五"/>
    <w:pPr>
      <w:tabs>
        <w:tab w:val="center" w:pos="4153"/>
        <w:tab w:val="right" w:pos="8307"/>
      </w:tabs>
      <w:snapToGrid w:val="0"/>
      <w:jc w:val="left"/>
    </w:pPr>
    <w:rPr>
      <w:rFonts w:ascii="Times New Roman" w:eastAsia="SimSun" w:cs="Times New Roman" w:hAnsi="Times New Roman"/>
      <w:sz w:val="18"/>
      <w:szCs w:val="18"/>
      <w:lang w:val="en-US" w:eastAsia="zh-CN" w:bidi="ar-SA"/>
    </w:rPr>
  </w:style>
  <w:style w:type="paragraph" w:customStyle="1" w:styleId="137">
    <w:name w:val="样式 2 "/>
    <w:rPr>
      <w:rFonts w:ascii="Times New Roman" w:eastAsia="宋体" w:cs="Times New Roman" w:hAnsi="Times New Roman"/>
      <w:sz w:val="20"/>
      <w:szCs w:val="20"/>
      <w:lang w:val="en-US" w:eastAsia="zh-CN" w:bidi="ar-SA"/>
    </w:rPr>
  </w:style>
  <w:style w:type="paragraph" w:styleId="138">
    <w:name w:val="index 6"/>
    <w:autoRedefine/>
    <w:next w:val="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center"/>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39">
    <w:name w:val="index 8"/>
    <w:basedOn w:val="0"/>
    <w:autoRedefine/>
    <w:next w:val="0"/>
    <w:pPr>
      <w:ind w:left="2940"/>
    </w:pPr>
  </w:style>
  <w:style w:type="paragraph" w:styleId="140">
    <w:name w:val="index 9"/>
    <w:basedOn w:val="0"/>
    <w:autoRedefine/>
    <w:next w:val="0"/>
    <w:pPr>
      <w:ind w:left="3360"/>
    </w:pPr>
  </w:style>
  <w:style w:type="paragraph" w:styleId="141">
    <w:name w:val="toc 3"/>
    <w:basedOn w:val="0"/>
    <w:autoRedefine/>
    <w:next w:val="0"/>
    <w:pPr>
      <w:ind w:left="840"/>
    </w:pPr>
  </w:style>
  <w:style w:type="paragraph" w:styleId="142">
    <w:name w:val="toc 4"/>
    <w:basedOn w:val="0"/>
    <w:autoRedefine/>
    <w:next w:val="0"/>
    <w:pPr>
      <w:ind w:left="1260"/>
    </w:pPr>
  </w:style>
  <w:style w:type="paragraph" w:styleId="143">
    <w:name w:val="toc 5"/>
    <w:basedOn w:val="0"/>
    <w:autoRedefine/>
    <w:next w:val="0"/>
    <w:pPr>
      <w:ind w:left="1680"/>
    </w:pPr>
  </w:style>
  <w:style w:type="paragraph" w:styleId="144">
    <w:name w:val="toc 6"/>
    <w:basedOn w:val="0"/>
    <w:autoRedefine/>
    <w:next w:val="0"/>
    <w:pPr>
      <w:ind w:left="2100"/>
    </w:pPr>
  </w:style>
  <w:style w:type="paragraph" w:styleId="145">
    <w:name w:val="toc 7"/>
    <w:basedOn w:val="0"/>
    <w:autoRedefine/>
    <w:next w:val="0"/>
    <w:pPr>
      <w:ind w:left="2520"/>
    </w:pPr>
  </w:style>
  <w:style w:type="paragraph" w:styleId="146">
    <w:name w:val="toc 9"/>
    <w:basedOn w:val="0"/>
    <w:autoRedefine/>
    <w:next w:val="0"/>
    <w:pPr>
      <w:ind w:left="3360"/>
    </w:pPr>
  </w:style>
  <w:style w:type="paragraph" w:styleId="147">
    <w:name w:val="footnote text"/>
    <w:basedOn w:val="0"/>
    <w:pPr>
      <w:snapToGrid w:val="0"/>
      <w:jc w:val="left"/>
    </w:pPr>
    <w:rPr>
      <w:sz w:val="18"/>
      <w:szCs w:val="18"/>
    </w:rPr>
  </w:style>
  <w:style w:type="paragraph" w:styleId="148">
    <w:name w:val="annotation text"/>
    <w:next w:val="16"/>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left"/>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styleId="149">
    <w:name w:val="table of figures"/>
    <w:basedOn w:val="0"/>
    <w:next w:val="0"/>
  </w:style>
  <w:style w:type="paragraph" w:styleId="150">
    <w:name w:val="envelope return"/>
    <w:basedOn w:val="0"/>
    <w:pPr>
      <w:snapToGrid w:val="0"/>
    </w:pPr>
    <w:rPr>
      <w:rFonts w:ascii="Times New Roman" w:hAnsi="Times New Roman"/>
    </w:rPr>
  </w:style>
  <w:style w:type="character" w:styleId="151">
    <w:name w:val="line number"/>
    <w:basedOn w:val="10"/>
  </w:style>
  <w:style w:type="character" w:styleId="152">
    <w:name w:val="page number"/>
    <w:basedOn w:val="10"/>
  </w:style>
  <w:style w:type="paragraph" w:styleId="153">
    <w:name w:val="endnote text"/>
    <w:next w:val="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left"/>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styleId="154">
    <w:name w:val="table of authorities"/>
    <w:basedOn w:val="0"/>
    <w:next w:val="0"/>
    <w:pPr>
      <w:ind w:left="420"/>
    </w:pPr>
  </w:style>
  <w:style w:type="paragraph" w:styleId="155">
    <w:name w:val="toa heading"/>
    <w:basedOn w:val="0"/>
    <w:next w:val="0"/>
    <w:pPr>
      <w:spacing w:before="120"/>
    </w:pPr>
    <w:rPr>
      <w:rFonts w:ascii="Times New Roman" w:hAnsi="Times New Roman"/>
      <w:sz w:val="24"/>
      <w:szCs w:val="24"/>
    </w:rPr>
  </w:style>
  <w:style w:type="paragraph" w:styleId="156">
    <w:name w:val="List Number"/>
    <w:basedOn w:val="0"/>
    <w:pPr>
      <w:numPr>
        <w:ilvl w:val="0"/>
        <w:numId w:val="1"/>
      </w:numPr>
    </w:pPr>
  </w:style>
  <w:style w:type="paragraph" w:styleId="157">
    <w:name w:val="List 2"/>
    <w:basedOn w:val="0"/>
    <w:pPr>
      <w:ind w:left="840" w:hanging="420"/>
    </w:pPr>
  </w:style>
  <w:style w:type="paragraph" w:styleId="158">
    <w:name w:val="List 3"/>
    <w:basedOn w:val="0"/>
    <w:pPr>
      <w:ind w:left="1260" w:hanging="420"/>
    </w:pPr>
  </w:style>
  <w:style w:type="paragraph" w:styleId="159">
    <w:name w:val="List Bullet 2"/>
    <w:basedOn w:val="0"/>
    <w:pPr>
      <w:numPr>
        <w:ilvl w:val="0"/>
        <w:numId w:val="2"/>
      </w:numPr>
    </w:pPr>
  </w:style>
  <w:style w:type="paragraph" w:styleId="160">
    <w:name w:val="List Bullet 3"/>
    <w:basedOn w:val="0"/>
    <w:pPr>
      <w:numPr>
        <w:ilvl w:val="0"/>
        <w:numId w:val="3"/>
      </w:numPr>
    </w:pPr>
  </w:style>
  <w:style w:type="paragraph" w:styleId="161">
    <w:name w:val="List Bullet 4"/>
    <w:basedOn w:val="0"/>
    <w:pPr>
      <w:numPr>
        <w:ilvl w:val="0"/>
        <w:numId w:val="4"/>
      </w:numPr>
    </w:pPr>
  </w:style>
  <w:style w:type="paragraph" w:styleId="162">
    <w:name w:val="List Bullet 5"/>
    <w:basedOn w:val="0"/>
    <w:pPr>
      <w:numPr>
        <w:ilvl w:val="0"/>
        <w:numId w:val="5"/>
      </w:numPr>
    </w:pPr>
  </w:style>
  <w:style w:type="paragraph" w:styleId="163">
    <w:name w:val="List Number 3"/>
    <w:basedOn w:val="0"/>
    <w:pPr>
      <w:numPr>
        <w:ilvl w:val="0"/>
        <w:numId w:val="6"/>
      </w:numPr>
    </w:pPr>
  </w:style>
  <w:style w:type="paragraph" w:styleId="164">
    <w:name w:val="List Number 4"/>
    <w:basedOn w:val="0"/>
    <w:pPr>
      <w:numPr>
        <w:ilvl w:val="0"/>
        <w:numId w:val="7"/>
      </w:numPr>
    </w:pPr>
  </w:style>
  <w:style w:type="paragraph" w:styleId="165">
    <w:name w:val="Signature"/>
    <w:basedOn w:val="0"/>
    <w:pPr>
      <w:ind w:left="4320"/>
    </w:pPr>
  </w:style>
  <w:style w:type="paragraph" w:styleId="166">
    <w:name w:val="Body Text"/>
    <w:basedOn w:val="0"/>
    <w:pPr>
      <w:spacing w:after="120"/>
    </w:pPr>
  </w:style>
  <w:style w:type="character" w:styleId="167">
    <w:name w:val="Hyperlink"/>
    <w:rPr>
      <w:color w:val="0000FF"/>
      <w:u w:val="single"/>
    </w:rPr>
  </w:style>
  <w:style w:type="paragraph" w:styleId="168">
    <w:name w:val="Plain Text"/>
    <w:next w:val="18"/>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styleId="169">
    <w:name w:val="HTML Address"/>
    <w:basedOn w:val="0"/>
    <w:rPr>
      <w:i/>
    </w:rPr>
  </w:style>
  <w:style w:type="paragraph" w:customStyle="1" w:styleId="170">
    <w:name w:val="样式 73 三号"/>
    <w:pPr>
      <w:widowControl w:val="0"/>
      <w:jc w:val="both"/>
    </w:pPr>
    <w:rPr>
      <w:rFonts w:ascii="方正仿宋_GBK" w:eastAsia="方正仿宋_GBK" w:cs="方正仿宋_GBK"/>
      <w:kern w:val="2"/>
      <w:sz w:val="32"/>
      <w:szCs w:val="32"/>
      <w:lang w:val="en-US" w:eastAsia="zh-CN" w:bidi="ar-SA"/>
    </w:rPr>
  </w:style>
  <w:style w:type="paragraph" w:customStyle="1" w:styleId="171">
    <w:name w:val="样式 7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2">
    <w:name w:val="样式 3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73">
    <w:name w:val="样式 10 磅2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character" w:customStyle="1" w:styleId="174">
    <w:name w:val=" Char Char1"/>
    <w:rPr>
      <w:rFonts w:ascii="宋体" w:eastAsia="宋体"/>
      <w:b/>
      <w:bCs/>
      <w:kern w:val="44"/>
      <w:sz w:val="44"/>
      <w:szCs w:val="44"/>
      <w:lang w:val="en-US" w:eastAsia="zh-CN"/>
    </w:rPr>
  </w:style>
  <w:style w:type="paragraph" w:customStyle="1" w:styleId="175">
    <w:name w:val="样式 3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76">
    <w:name w:val="样式 1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77">
    <w:name w:val="样式 10 磅3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78">
    <w:name w:val="样式 三号2"/>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79">
    <w:name w:val="样式 1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0">
    <w:name w:val="样式 10 磅20"/>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1">
    <w:name w:val="样式 1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2">
    <w:name w:val="样式 二号"/>
    <w:rPr>
      <w:rFonts w:ascii="宋体" w:eastAsia="宋体" w:cs="Times New Roman"/>
      <w:b/>
      <w:bCs/>
      <w:kern w:val="44"/>
      <w:sz w:val="44"/>
      <w:szCs w:val="44"/>
      <w:lang w:val="en-US" w:eastAsia="zh-CN" w:bidi="ar-SA"/>
    </w:rPr>
  </w:style>
  <w:style w:type="paragraph" w:customStyle="1" w:styleId="183">
    <w:name w:val="样式 10 磅2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84">
    <w:name w:val="样式 7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85">
    <w:name w:val="样式 2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6">
    <w:name w:val="样式 4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87">
    <w:name w:val="样式 2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88">
    <w:name w:val="样式 2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89">
    <w:name w:val="样式 7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190">
    <w:name w:val="样式 2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1">
    <w:name w:val="样式 2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192">
    <w:name w:val="样式 10 磅13"/>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3">
    <w:name w:val="样式 5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194">
    <w:name w:val="样式 25 10 磅"/>
    <w:pPr>
      <w:widowControl w:val="0"/>
      <w:jc w:val="both"/>
    </w:pPr>
    <w:rPr>
      <w:rFonts w:ascii="Calibri" w:eastAsia="宋体" w:cs="Arial" w:hAnsi="Calibri"/>
      <w:kern w:val="2"/>
      <w:sz w:val="21"/>
      <w:szCs w:val="24"/>
      <w:lang w:val="en-US" w:eastAsia="zh-CN" w:bidi="ar-SA"/>
    </w:rPr>
  </w:style>
  <w:style w:type="paragraph" w:customStyle="1" w:styleId="195">
    <w:name w:val="样式 2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6">
    <w:name w:val="样式 2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7">
    <w:name w:val="样式 2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198">
    <w:name w:val="样式 2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199">
    <w:name w:val="样式 3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00">
    <w:name w:val="样式 7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01">
    <w:name w:val="样式 3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2">
    <w:name w:val="样式 7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03">
    <w:name w:val="样式 10 磅109"/>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4">
    <w:name w:val="样式 3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5">
    <w:name w:val="样式 3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6">
    <w:name w:val="样式 3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7">
    <w:name w:val="样式 4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08">
    <w:name w:val="样式 4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09">
    <w:name w:val="样式 7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0">
    <w:name w:val="样式 7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1">
    <w:name w:val="样式 1 二号"/>
    <w:pPr>
      <w:keepNext/>
      <w:keepLines/>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340" w:beforeAutospacing="0" w:after="330" w:afterAutospacing="0" w:line="576" w:lineRule="auto"/>
      <w:ind w:left="0" w:right="0" w:firstLineChars="200" w:firstLine="200"/>
      <w:contextualSpacing w:val="0"/>
      <w:jc w:val="both"/>
      <w:textAlignment w:val="auto"/>
      <w:outlineLvl w:val="0"/>
    </w:pPr>
    <w:rPr>
      <w:rFonts w:ascii="Times New Roman" w:eastAsia="方正仿宋_GBK" w:cs="Times New Roman" w:hAnsi="Times New Roman"/>
      <w:b/>
      <w:i w:val="0"/>
      <w:caps w:val="0"/>
      <w:smallCaps w:val="0"/>
      <w:strike w:val="0"/>
      <w:dstrike w:val="0"/>
      <w:snapToGrid/>
      <w:vanish w:val="0"/>
      <w:color w:val="auto"/>
      <w:spacing w:val="0"/>
      <w:w w:val="100"/>
      <w:kern w:val="44"/>
      <w:position w:val="0"/>
      <w:sz w:val="44"/>
      <w:szCs w:val="44"/>
      <w:u w:val="none" w:color="auto"/>
      <w:shd w:val="clear" w:color="auto" w:fill="auto"/>
      <w:vertAlign w:val="baseline"/>
      <w:em w:val="none"/>
      <w:lang w:val="en-US" w:eastAsia="zh-CN" w:bidi="ar-SA"/>
    </w:rPr>
  </w:style>
  <w:style w:type="paragraph" w:customStyle="1" w:styleId="212">
    <w:name w:val="样式 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213">
    <w:name w:val="样式 33 10 磅"/>
    <w:pPr>
      <w:widowControl w:val="0"/>
      <w:jc w:val="both"/>
    </w:pPr>
    <w:rPr>
      <w:rFonts w:ascii="等线" w:eastAsia="等线" w:cs="Arial"/>
      <w:kern w:val="2"/>
      <w:sz w:val="21"/>
      <w:szCs w:val="22"/>
      <w:lang w:val="en-US" w:eastAsia="zh-CN" w:bidi="ar-SA"/>
    </w:rPr>
  </w:style>
  <w:style w:type="paragraph" w:customStyle="1" w:styleId="214">
    <w:name w:val="样式 8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15">
    <w:name w:val="样式 42 10 磅"/>
    <w:pPr>
      <w:widowControl w:val="0"/>
      <w:jc w:val="both"/>
    </w:pPr>
    <w:rPr>
      <w:rFonts w:ascii="等线" w:eastAsia="等线" w:cs="Arial"/>
      <w:kern w:val="2"/>
      <w:sz w:val="21"/>
      <w:szCs w:val="22"/>
      <w:lang w:val="en-US" w:eastAsia="zh-CN" w:bidi="ar-SA"/>
    </w:rPr>
  </w:style>
  <w:style w:type="paragraph" w:customStyle="1" w:styleId="216">
    <w:name w:val="样式 6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17">
    <w:name w:val="样式 4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18">
    <w:name w:val="样式 8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19">
    <w:name w:val="样式 4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20">
    <w:name w:val="样式 8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21">
    <w:name w:val="样式 45 10 磅"/>
    <w:pPr>
      <w:widowControl w:val="0"/>
      <w:jc w:val="both"/>
    </w:pPr>
    <w:rPr>
      <w:rFonts w:ascii="等线" w:eastAsia="等线" w:cs="Arial"/>
      <w:kern w:val="2"/>
      <w:sz w:val="21"/>
      <w:szCs w:val="22"/>
      <w:lang w:val="en-US" w:eastAsia="zh-CN" w:bidi="ar-SA"/>
    </w:rPr>
  </w:style>
  <w:style w:type="paragraph" w:customStyle="1" w:styleId="222">
    <w:name w:val="样式 7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3">
    <w:name w:val="样式 46 10 磅"/>
    <w:pPr>
      <w:widowControl w:val="0"/>
      <w:jc w:val="both"/>
    </w:pPr>
    <w:rPr>
      <w:rFonts w:ascii="等线" w:eastAsia="等线" w:cs="Arial"/>
      <w:kern w:val="2"/>
      <w:sz w:val="21"/>
      <w:szCs w:val="22"/>
      <w:lang w:val="en-US" w:eastAsia="zh-CN" w:bidi="ar-SA"/>
    </w:rPr>
  </w:style>
  <w:style w:type="paragraph" w:customStyle="1" w:styleId="224">
    <w:name w:val="样式 8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5">
    <w:name w:val="样式 8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6">
    <w:name w:val="样式 48 10 磅"/>
    <w:pPr>
      <w:widowControl w:val="0"/>
      <w:jc w:val="both"/>
    </w:pPr>
    <w:rPr>
      <w:rFonts w:ascii="等线" w:eastAsia="等线" w:cs="Arial"/>
      <w:kern w:val="2"/>
      <w:sz w:val="21"/>
      <w:szCs w:val="22"/>
      <w:lang w:val="en-US" w:eastAsia="zh-CN" w:bidi="ar-SA"/>
    </w:rPr>
  </w:style>
  <w:style w:type="paragraph" w:customStyle="1" w:styleId="227">
    <w:name w:val="样式 9 小五"/>
    <w:pPr>
      <w:widowControl w:val="0"/>
      <w:tabs>
        <w:tab w:val="center" w:pos="4153"/>
        <w:tab w:val="right" w:pos="8306"/>
      </w:tabs>
      <w:snapToGrid w:val="0"/>
      <w:jc w:val="both"/>
    </w:pPr>
    <w:rPr>
      <w:rFonts w:ascii="Times New Roman" w:eastAsia="方正仿宋_GBK" w:cs="Times New Roman" w:hAnsi="Times New Roman"/>
      <w:kern w:val="2"/>
      <w:sz w:val="18"/>
      <w:szCs w:val="20"/>
      <w:lang w:val="en-US" w:eastAsia="zh-CN" w:bidi="ar-SA"/>
    </w:rPr>
  </w:style>
  <w:style w:type="paragraph" w:customStyle="1" w:styleId="228">
    <w:name w:val="样式 8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229">
    <w:name w:val="样式 49 10 磅"/>
    <w:pPr>
      <w:widowControl w:val="0"/>
      <w:jc w:val="both"/>
    </w:pPr>
    <w:rPr>
      <w:rFonts w:ascii="等线" w:eastAsia="等线" w:cs="Arial"/>
      <w:kern w:val="2"/>
      <w:sz w:val="21"/>
      <w:szCs w:val="22"/>
      <w:lang w:val="en-US" w:eastAsia="zh-CN" w:bidi="ar-SA"/>
    </w:rPr>
  </w:style>
  <w:style w:type="paragraph" w:customStyle="1" w:styleId="230">
    <w:name w:val="样式 50 10 磅"/>
    <w:pPr>
      <w:widowControl w:val="0"/>
      <w:jc w:val="both"/>
    </w:pPr>
    <w:rPr>
      <w:rFonts w:ascii="Calibri" w:eastAsia="宋体" w:cs="Arial" w:hAnsi="Calibri"/>
      <w:kern w:val="2"/>
      <w:sz w:val="21"/>
      <w:szCs w:val="24"/>
      <w:lang w:val="en-US" w:eastAsia="zh-CN" w:bidi="ar-SA"/>
    </w:rPr>
  </w:style>
  <w:style w:type="paragraph" w:customStyle="1" w:styleId="231">
    <w:name w:val="样式 5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2">
    <w:name w:val="样式 5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3">
    <w:name w:val="样式 5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4">
    <w:name w:val="样式 5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35">
    <w:name w:val="样式 5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0"/>
      <w:u w:val="none" w:color="auto"/>
      <w:shd w:val="clear" w:color="auto" w:fill="auto"/>
      <w:vertAlign w:val="baseline"/>
      <w:em w:val="none"/>
      <w:lang w:val="en-US" w:eastAsia="zh-CN" w:bidi="ar-SA"/>
    </w:rPr>
  </w:style>
  <w:style w:type="paragraph" w:customStyle="1" w:styleId="236">
    <w:name w:val="样式 10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37">
    <w:name w:val="样式 5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8">
    <w:name w:val="样式 5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39">
    <w:name w:val="样式 8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40">
    <w:name w:val="样式 5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1">
    <w:name w:val="样式 5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2">
    <w:name w:val="样式 6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3">
    <w:name w:val="样式 6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Calibri" w:eastAsia="宋体" w:cs="Arial" w:hAnsi="Calibri"/>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44">
    <w:name w:val="样式 11 小五"/>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tabs>
        <w:tab w:val="center" w:pos="4153"/>
        <w:tab w:val="right" w:pos="8306"/>
      </w:tabs>
      <w:suppressAutoHyphens w:val="0"/>
      <w:kinsoku/>
      <w:wordWrap/>
      <w:overflowPunct/>
      <w:topLinePunct w:val="0"/>
      <w:autoSpaceDE/>
      <w:autoSpaceDN/>
      <w:bidi w:val="0"/>
      <w:adjustRightInd/>
      <w:snapToGrid w:val="0"/>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18"/>
      <w:szCs w:val="20"/>
      <w:u w:val="none" w:color="auto"/>
      <w:shd w:val="clear" w:color="auto" w:fill="auto"/>
      <w:vertAlign w:val="baseline"/>
      <w:em w:val="none"/>
      <w:lang w:val="en-US" w:eastAsia="zh-CN" w:bidi="ar-SA"/>
    </w:rPr>
  </w:style>
  <w:style w:type="paragraph" w:customStyle="1" w:styleId="245">
    <w:name w:val="样式 3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6">
    <w:name w:val="样式 6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7">
    <w:name w:val="样式 6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248">
    <w:name w:val="样式 6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49">
    <w:name w:val="样式 37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0">
    <w:name w:val="样式 38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1">
    <w:name w:val="样式 6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252">
    <w:name w:val="样式 8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3">
    <w:name w:val="列出段落1"/>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4">
    <w:name w:val="样式 38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5">
    <w:name w:val="样式 27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6">
    <w:name w:val="样式 8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7">
    <w:name w:val="样式 8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8">
    <w:name w:val="样式 24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59">
    <w:name w:val="样式 35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0">
    <w:name w:val="样式 35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1">
    <w:name w:val="样式 3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2">
    <w:name w:val="样式 35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3">
    <w:name w:val="样式 35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4">
    <w:name w:val="样式 51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8"/>
      <w:u w:val="none" w:color="auto"/>
      <w:shd w:val="clear" w:color="auto" w:fill="auto"/>
      <w:vertAlign w:val="baseline"/>
      <w:em w:val="none"/>
      <w:lang w:val="en-US" w:eastAsia="zh-CN" w:bidi="ar-SA"/>
    </w:rPr>
  </w:style>
  <w:style w:type="paragraph" w:customStyle="1" w:styleId="265">
    <w:name w:val="样式 9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6">
    <w:name w:val="样式 3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7">
    <w:name w:val="样式 36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8">
    <w:name w:val="样式 48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69">
    <w:name w:val="样式 48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0">
    <w:name w:val="样式 3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1">
    <w:name w:val="样式 9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2">
    <w:name w:val="样式 9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4"/>
      <w:w w:val="100"/>
      <w:kern w:val="2"/>
      <w:position w:val="0"/>
      <w:sz w:val="32"/>
      <w:szCs w:val="20"/>
      <w:u w:val="none" w:color="auto"/>
      <w:shd w:val="clear" w:color="auto" w:fill="auto"/>
      <w:vertAlign w:val="baseline"/>
      <w:em w:val="none"/>
      <w:lang w:val="en-US" w:eastAsia="zh-CN" w:bidi="ar-SA"/>
    </w:rPr>
  </w:style>
  <w:style w:type="paragraph" w:customStyle="1" w:styleId="273">
    <w:name w:val="样式 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4">
    <w:name w:val="样式 9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5">
    <w:name w:val="样式 9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6">
    <w:name w:val="样式 9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7">
    <w:name w:val="样式 26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8">
    <w:name w:val="样式 29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79">
    <w:name w:val="样式 9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0">
    <w:name w:val="样式 6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宋体" w:cs="Times New Roman" w:hAnsi="Times New Roman"/>
      <w:b w:val="0"/>
      <w:i w:val="0"/>
      <w:caps w:val="0"/>
      <w:smallCaps w:val="0"/>
      <w:strike w:val="0"/>
      <w:dstrike w:val="0"/>
      <w:snapToGrid/>
      <w:vanish w:val="0"/>
      <w:color w:val="auto"/>
      <w:spacing w:val="0"/>
      <w:w w:val="100"/>
      <w:kern w:val="2"/>
      <w:position w:val="0"/>
      <w:sz w:val="21"/>
      <w:szCs w:val="24"/>
      <w:u w:val="none" w:color="auto"/>
      <w:shd w:val="clear" w:color="auto" w:fill="auto"/>
      <w:vertAlign w:val="baseline"/>
      <w:em w:val="none"/>
      <w:lang w:val="en-US" w:eastAsia="zh-CN" w:bidi="ar-SA"/>
    </w:rPr>
  </w:style>
  <w:style w:type="paragraph" w:customStyle="1" w:styleId="281">
    <w:name w:val="样式 11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2">
    <w:name w:val="样式 9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3">
    <w:name w:val="样式 13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4">
    <w:name w:val="样式 13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5">
    <w:name w:val="样式 14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6">
    <w:name w:val="样式 24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Chars="200" w:firstLine="20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7">
    <w:name w:val="样式 9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288">
    <w:name w:val="样式 100 三号"/>
    <w:pPr>
      <w:widowControl w:val="0"/>
      <w:jc w:val="both"/>
    </w:pPr>
    <w:rPr>
      <w:rFonts w:ascii="方正仿宋_GBK" w:eastAsia="方正仿宋_GBK" w:cs="方正仿宋_GBK"/>
      <w:kern w:val="2"/>
      <w:sz w:val="32"/>
      <w:szCs w:val="32"/>
      <w:lang w:val="en-US" w:eastAsia="zh-CN" w:bidi="ar-SA"/>
    </w:rPr>
  </w:style>
  <w:style w:type="paragraph" w:customStyle="1" w:styleId="289">
    <w:name w:val="样式 47 10 磅"/>
    <w:pPr>
      <w:widowControl w:val="0"/>
      <w:jc w:val="both"/>
    </w:pPr>
    <w:rPr>
      <w:rFonts w:ascii="Times New Roman" w:eastAsia="宋体" w:cs="Times New Roman" w:hAnsi="Times New Roman"/>
      <w:kern w:val="2"/>
      <w:sz w:val="21"/>
      <w:szCs w:val="21"/>
      <w:lang w:val="en-US" w:eastAsia="zh-CN" w:bidi="ar-SA"/>
    </w:rPr>
  </w:style>
  <w:style w:type="paragraph" w:customStyle="1" w:styleId="290">
    <w:name w:val="样式 67 10 磅"/>
    <w:pPr>
      <w:widowControl w:val="0"/>
      <w:jc w:val="both"/>
    </w:pPr>
    <w:rPr>
      <w:rFonts w:ascii="Times New Roman" w:eastAsia="宋体" w:cs="Times New Roman" w:hAnsi="Times New Roman"/>
      <w:kern w:val="2"/>
      <w:sz w:val="21"/>
      <w:szCs w:val="21"/>
      <w:lang w:val="en-US" w:eastAsia="zh-CN" w:bidi="ar-SA"/>
    </w:rPr>
  </w:style>
  <w:style w:type="paragraph" w:customStyle="1" w:styleId="291">
    <w:name w:val="样式 68 10 磅"/>
    <w:pPr>
      <w:widowControl w:val="0"/>
      <w:jc w:val="both"/>
    </w:pPr>
    <w:rPr>
      <w:rFonts w:ascii="Times New Roman" w:eastAsia="宋体" w:cs="Times New Roman" w:hAnsi="Times New Roman"/>
      <w:kern w:val="2"/>
      <w:sz w:val="21"/>
      <w:szCs w:val="21"/>
      <w:lang w:val="en-US" w:eastAsia="zh-CN" w:bidi="ar-SA"/>
    </w:rPr>
  </w:style>
  <w:style w:type="character" w:customStyle="1" w:styleId="292">
    <w:name w:val="font21"/>
    <w:basedOn w:val="0"/>
    <w:rPr>
      <w:rFonts w:ascii="方正仿宋_GBK" w:eastAsia="方正仿宋_GBK" w:cs="方正仿宋_GBK"/>
      <w:color w:val="000000"/>
      <w:sz w:val="22"/>
      <w:szCs w:val="22"/>
      <w:u w:val="none"/>
    </w:rPr>
  </w:style>
  <w:style w:type="character" w:customStyle="1" w:styleId="293">
    <w:name w:val="font11"/>
    <w:basedOn w:val="0"/>
    <w:rPr>
      <w:rFonts w:ascii="宋体" w:eastAsia="宋体" w:cs="宋体"/>
      <w:color w:val="000000"/>
      <w:sz w:val="22"/>
      <w:szCs w:val="22"/>
      <w:u w:val="none"/>
    </w:rPr>
  </w:style>
  <w:style w:type="paragraph" w:customStyle="1" w:styleId="294">
    <w:name w:val="样式 101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5">
    <w:name w:val="样式 102 三号"/>
    <w:pPr>
      <w:widowControl w:val="0"/>
      <w:spacing w:line="240" w:lineRule="auto"/>
      <w:jc w:val="both"/>
    </w:pPr>
    <w:rPr>
      <w:rFonts w:ascii="Times New Roman" w:eastAsia="方正仿宋_GBK" w:cs="Times New Roman" w:hAnsi="Times New Roman"/>
      <w:kern w:val="2"/>
      <w:sz w:val="32"/>
      <w:szCs w:val="20"/>
      <w:lang w:val="en-US" w:eastAsia="zh-CN" w:bidi="ar-SA"/>
    </w:rPr>
  </w:style>
  <w:style w:type="paragraph" w:customStyle="1" w:styleId="296">
    <w:name w:val="样式 17 小四"/>
    <w:pPr>
      <w:widowControl w:val="0"/>
    </w:pPr>
    <w:rPr>
      <w:rFonts w:ascii="宋体" w:eastAsia="宋体" w:cs="Times New Roman"/>
      <w:kern w:val="2"/>
      <w:sz w:val="24"/>
      <w:szCs w:val="21"/>
      <w:lang w:val="en-US" w:eastAsia="zh-CN" w:bidi="ar-SA"/>
    </w:rPr>
  </w:style>
  <w:style w:type="paragraph" w:customStyle="1" w:styleId="297">
    <w:name w:val="样式 18 小四"/>
    <w:pPr>
      <w:widowControl w:val="0"/>
    </w:pPr>
    <w:rPr>
      <w:rFonts w:ascii="宋体" w:eastAsia="宋体" w:cs="Times New Roman"/>
      <w:kern w:val="2"/>
      <w:sz w:val="24"/>
      <w:szCs w:val="21"/>
      <w:lang w:val="en-US" w:eastAsia="zh-CN" w:bidi="ar-SA"/>
    </w:rPr>
  </w:style>
  <w:style w:type="paragraph" w:customStyle="1" w:styleId="298">
    <w:name w:val="样式 103 三号"/>
    <w:pPr>
      <w:spacing w:line="320" w:lineRule="atLeast"/>
    </w:pPr>
    <w:rPr>
      <w:rFonts w:ascii="Times New Roman" w:eastAsia="宋体" w:cs="Times New Roman" w:hAnsi="Times New Roman"/>
      <w:sz w:val="32"/>
      <w:szCs w:val="32"/>
      <w:lang w:val="en-US" w:eastAsia="zh-CN" w:bidi="ar-SA"/>
    </w:rPr>
  </w:style>
  <w:style w:type="paragraph" w:customStyle="1" w:styleId="299">
    <w:name w:val="样式 69 10 磅"/>
    <w:pPr>
      <w:widowControl w:val="0"/>
      <w:jc w:val="both"/>
    </w:pPr>
    <w:rPr>
      <w:rFonts w:ascii="Calibri" w:eastAsia="宋体" w:cs="Times New Roman" w:hAnsi="Calibri"/>
      <w:kern w:val="2"/>
      <w:sz w:val="21"/>
      <w:szCs w:val="22"/>
      <w:lang w:val="en-US" w:eastAsia="zh-CN" w:bidi="ar-SA"/>
    </w:rPr>
  </w:style>
  <w:style w:type="paragraph" w:customStyle="1" w:styleId="300">
    <w:name w:val="样式 104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1">
    <w:name w:val="样式 105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2">
    <w:name w:val="样式 106 三号"/>
    <w:pPr>
      <w:widowControl w:val="0"/>
      <w:spacing w:line="560" w:lineRule="exact"/>
      <w:ind w:firstLineChars="200" w:firstLine="200"/>
      <w:jc w:val="both"/>
    </w:pPr>
    <w:rPr>
      <w:rFonts w:ascii="等线" w:eastAsia="方正仿宋_GBK" w:cs="Arial" w:hAnsi="等线"/>
      <w:kern w:val="2"/>
      <w:sz w:val="32"/>
      <w:szCs w:val="32"/>
      <w:lang w:val="en-US" w:eastAsia="zh-CN" w:bidi="ar-SA"/>
    </w:rPr>
  </w:style>
  <w:style w:type="paragraph" w:customStyle="1" w:styleId="303">
    <w:name w:val="样式 19 小四"/>
    <w:rPr>
      <w:rFonts w:ascii="Times New Roman" w:eastAsia="宋体" w:cs="Times New Roman" w:hAnsi="Times New Roman"/>
      <w:sz w:val="24"/>
      <w:szCs w:val="24"/>
      <w:lang w:val="en-US" w:eastAsia="zh-CN" w:bidi="ar-SA"/>
    </w:rPr>
  </w:style>
  <w:style w:type="paragraph" w:customStyle="1" w:styleId="304">
    <w:name w:val="样式 20 小四"/>
    <w:rPr>
      <w:rFonts w:ascii="Times New Roman" w:eastAsia="宋体" w:cs="Times New Roman" w:hAnsi="Times New Roman"/>
      <w:sz w:val="24"/>
      <w:szCs w:val="24"/>
      <w:lang w:val="en-US" w:eastAsia="zh-CN" w:bidi="ar-SA"/>
    </w:rPr>
  </w:style>
  <w:style w:type="paragraph" w:customStyle="1" w:styleId="305">
    <w:name w:val="样式 70 10 磅"/>
    <w:pPr>
      <w:widowControl w:val="0"/>
      <w:jc w:val="both"/>
    </w:pPr>
    <w:rPr>
      <w:rFonts w:ascii="等线" w:eastAsia="等线" w:cs="Arial"/>
      <w:kern w:val="2"/>
      <w:sz w:val="21"/>
      <w:szCs w:val="22"/>
      <w:lang w:val="en-US" w:eastAsia="zh-CN" w:bidi="ar-SA"/>
    </w:rPr>
  </w:style>
  <w:style w:type="paragraph" w:customStyle="1" w:styleId="306">
    <w:name w:val="样式 72 10 磅"/>
    <w:pPr>
      <w:widowControl w:val="0"/>
      <w:jc w:val="both"/>
    </w:pPr>
    <w:rPr>
      <w:rFonts w:ascii="Times New Roman" w:eastAsia="宋体" w:cs="Times New Roman" w:hAnsi="Times New Roman"/>
      <w:kern w:val="2"/>
      <w:sz w:val="21"/>
      <w:szCs w:val="21"/>
      <w:lang w:val="en-US" w:eastAsia="zh-CN" w:bidi="ar-SA"/>
    </w:rPr>
  </w:style>
  <w:style w:type="paragraph" w:customStyle="1" w:styleId="307">
    <w:name w:val="样式 107 三号"/>
    <w:pPr>
      <w:widowControl w:val="0"/>
      <w:jc w:val="both"/>
    </w:pPr>
    <w:rPr>
      <w:rFonts w:ascii="Times New Roman" w:eastAsia="方正仿宋_GBK" w:cs="Times New Roman" w:hAnsi="Times New Roman"/>
      <w:kern w:val="2"/>
      <w:sz w:val="32"/>
      <w:szCs w:val="22"/>
      <w:lang w:val="en-US" w:eastAsia="zh-CN" w:bidi="ar-SA"/>
    </w:rPr>
  </w:style>
  <w:style w:type="paragraph" w:customStyle="1" w:styleId="308">
    <w:name w:val="样式 108 三号"/>
    <w:pPr>
      <w:widowControl w:val="0"/>
      <w:jc w:val="both"/>
    </w:pPr>
    <w:rPr>
      <w:rFonts w:ascii="Times New Roman" w:eastAsia="方正仿宋_GBK" w:cs="Times New Roman" w:hAnsi="Times New Roman"/>
      <w:kern w:val="2"/>
      <w:sz w:val="32"/>
      <w:szCs w:val="22"/>
      <w:lang w:val="en-US" w:eastAsia="zh-CN" w:bidi="ar-SA"/>
    </w:rPr>
  </w:style>
  <w:style w:type="paragraph" w:styleId="309">
    <w:name w:val="toc 1"/>
    <w:basedOn w:val="0"/>
    <w:autoRedefine/>
    <w:next w:val="0"/>
  </w:style>
  <w:style w:type="paragraph" w:customStyle="1" w:styleId="310">
    <w:name w:val="样式 10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1">
    <w:name w:val="样式 11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12">
    <w:name w:val="样式 112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3">
    <w:name w:val="样式 113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4">
    <w:name w:val="样式 114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5">
    <w:name w:val="样式 115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6">
    <w:name w:val="样式 116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7">
    <w:name w:val="样式 117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8">
    <w:name w:val="样式 118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19">
    <w:name w:val="样式 119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0">
    <w:name w:val="样式 120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1">
    <w:name w:val="样式 121 三号"/>
    <w:basedOn w:val="0"/>
    <w:pPr>
      <w:widowControl w:val="0"/>
      <w:jc w:val="both"/>
    </w:pPr>
    <w:rPr>
      <w:rFonts w:ascii="Times New Roman" w:eastAsia="方正仿宋_GBK" w:cs="Times New Roman" w:hAnsi="Times New Roman"/>
      <w:kern w:val="2"/>
      <w:sz w:val="32"/>
      <w:szCs w:val="22"/>
      <w:lang w:val="en-US" w:eastAsia="zh-CN" w:bidi="ar-SA"/>
    </w:rPr>
  </w:style>
  <w:style w:type="paragraph" w:customStyle="1" w:styleId="322">
    <w:name w:val="样式 122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Times New Roman" w:eastAsia="方正仿宋_GBK" w:cs="Times New Roman" w:hAnsi="Times New Roman"/>
      <w:b w:val="0"/>
      <w:i w:val="0"/>
      <w:caps w:val="0"/>
      <w:smallCaps w:val="0"/>
      <w:strike w:val="0"/>
      <w:dstrike w:val="0"/>
      <w:snapToGrid/>
      <w:vanish w:val="0"/>
      <w:color w:val="auto"/>
      <w:spacing w:val="0"/>
      <w:w w:val="100"/>
      <w:kern w:val="2"/>
      <w:position w:val="0"/>
      <w:sz w:val="32"/>
      <w:szCs w:val="20"/>
      <w:u w:val="none" w:color="auto"/>
      <w:shd w:val="clear" w:color="auto" w:fill="auto"/>
      <w:vertAlign w:val="baseline"/>
      <w:em w:val="none"/>
      <w:lang w:val="en-US" w:eastAsia="zh-CN" w:bidi="ar-SA"/>
    </w:rPr>
  </w:style>
  <w:style w:type="paragraph" w:customStyle="1" w:styleId="323">
    <w:name w:val="样式 12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4">
    <w:name w:val="样式 12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5">
    <w:name w:val="样式 12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6">
    <w:name w:val="样式 12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7">
    <w:name w:val="样式 12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8">
    <w:name w:val="样式 12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29">
    <w:name w:val="样式 12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0">
    <w:name w:val="样式 13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1">
    <w:name w:val="样式 133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2">
    <w:name w:val="样式 134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3">
    <w:name w:val="样式 135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4">
    <w:name w:val="样式 136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5">
    <w:name w:val="样式 137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6">
    <w:name w:val="样式 138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7">
    <w:name w:val="样式 139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8">
    <w:name w:val="样式 140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39">
    <w:name w:val="样式 141 三号"/>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560" w:lineRule="exact"/>
      <w:ind w:left="0" w:right="0" w:firstLineChars="200" w:firstLine="200"/>
      <w:contextualSpacing w:val="0"/>
      <w:jc w:val="left"/>
      <w:textAlignment w:val="auto"/>
      <w:outlineLvl w:val="9"/>
    </w:pPr>
    <w:rPr>
      <w:rFonts w:ascii="宋体" w:eastAsia="方正仿宋_GBK" w:cs="Courier New" w:hAnsi="宋体"/>
      <w:b w:val="0"/>
      <w:i w:val="0"/>
      <w:caps w:val="0"/>
      <w:smallCaps w:val="0"/>
      <w:strike w:val="0"/>
      <w:dstrike w:val="0"/>
      <w:snapToGrid/>
      <w:vanish w:val="0"/>
      <w:color w:val="auto"/>
      <w:spacing w:val="0"/>
      <w:w w:val="100"/>
      <w:kern w:val="2"/>
      <w:position w:val="0"/>
      <w:sz w:val="32"/>
      <w:szCs w:val="21"/>
      <w:u w:val="none" w:color="auto"/>
      <w:shd w:val="clear" w:color="auto" w:fill="auto"/>
      <w:vertAlign w:val="baseline"/>
      <w:em w:val="none"/>
      <w:lang w:val="en-US" w:eastAsia="zh-CN" w:bidi="ar-SA"/>
    </w:rPr>
  </w:style>
  <w:style w:type="paragraph" w:customStyle="1" w:styleId="340">
    <w:name w:val="样式 73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1">
    <w:name w:val="样式 74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2">
    <w:name w:val="样式 75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3">
    <w:name w:val="样式 76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4">
    <w:name w:val="样式 79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5">
    <w:name w:val="样式 80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Arial Unicode MS" w:eastAsia="Times New Roman" w:cs="Times New Roman" w:hAnsi="Arial Unicode MS"/>
      <w:b w:val="0"/>
      <w:i w:val="0"/>
      <w:caps w:val="0"/>
      <w:smallCaps w:val="0"/>
      <w:strike w:val="0"/>
      <w:dstrike w:val="0"/>
      <w:snapToGrid/>
      <w:vanish w:val="0"/>
      <w:color w:val="000000"/>
      <w:spacing w:val="0"/>
      <w:w w:val="100"/>
      <w:kern w:val="2"/>
      <w:position w:val="0"/>
      <w:sz w:val="21"/>
      <w:szCs w:val="21"/>
      <w:u w:val="none" w:color="000000"/>
      <w:shd w:val="clear" w:color="auto" w:fill="auto"/>
      <w:vertAlign w:val="baseline"/>
      <w:em w:val="none"/>
      <w:lang w:val="en-US" w:eastAsia="zh-CN" w:bidi="ar-SA"/>
    </w:rPr>
  </w:style>
  <w:style w:type="paragraph" w:customStyle="1" w:styleId="346">
    <w:name w:val="样式 81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7">
    <w:name w:val="样式 82 10 磅"/>
    <w:pPr>
      <w:keepNext w:val="0"/>
      <w:keepLines w:val="0"/>
      <w:pageBreakBefore w:val="0"/>
      <w:widowControl w:val="0"/>
      <w:suppressLineNumbers w:val="0"/>
      <w:pBdr>
        <w:top w:val="none" w:sz="0" w:space="0" w:color="auto"/>
        <w:left w:val="none" w:sz="0" w:space="0" w:color="auto"/>
        <w:bottom w:val="none" w:sz="0" w:space="0" w:color="auto"/>
        <w:right w:val="none" w:sz="0" w:space="0" w:color="auto"/>
      </w:pBdr>
      <w:shd w:val="clear" w:color="auto" w:fill="auto"/>
      <w:suppressAutoHyphens w:val="0"/>
      <w:kinsoku/>
      <w:wordWrap/>
      <w:overflowPunct/>
      <w:topLinePunct w:val="0"/>
      <w:autoSpaceDE/>
      <w:autoSpaceDN/>
      <w:bidi w:val="0"/>
      <w:adjustRightInd/>
      <w:snapToGrid/>
      <w:spacing w:before="0" w:beforeAutospacing="0" w:after="0" w:afterAutospacing="0" w:line="240" w:lineRule="auto"/>
      <w:ind w:left="0" w:right="0" w:firstLine="0"/>
      <w:contextualSpacing w:val="0"/>
      <w:jc w:val="both"/>
      <w:textAlignment w:val="auto"/>
      <w:outlineLvl w:val="9"/>
    </w:pPr>
    <w:rPr>
      <w:rFonts w:ascii="等线" w:eastAsia="等线" w:cs="Arial"/>
      <w:b w:val="0"/>
      <w:i w:val="0"/>
      <w:caps w:val="0"/>
      <w:smallCaps w:val="0"/>
      <w:strike w:val="0"/>
      <w:dstrike w:val="0"/>
      <w:snapToGrid/>
      <w:vanish w:val="0"/>
      <w:color w:val="auto"/>
      <w:spacing w:val="0"/>
      <w:w w:val="100"/>
      <w:kern w:val="2"/>
      <w:position w:val="0"/>
      <w:sz w:val="21"/>
      <w:szCs w:val="22"/>
      <w:u w:val="none" w:color="auto"/>
      <w:shd w:val="clear" w:color="auto" w:fill="auto"/>
      <w:vertAlign w:val="baseline"/>
      <w:em w:val="none"/>
      <w:lang w:val="en-US" w:eastAsia="zh-CN" w:bidi="ar-SA"/>
    </w:rPr>
  </w:style>
  <w:style w:type="paragraph" w:customStyle="1" w:styleId="348">
    <w:name w:val="样式 83 10 磅"/>
    <w:pPr>
      <w:widowControl w:val="0"/>
      <w:jc w:val="both"/>
    </w:pPr>
    <w:rPr>
      <w:rFonts w:ascii="Times New Roman" w:eastAsia="宋体" w:cs="Times New Roman" w:hAnsi="Times New Roman"/>
      <w:kern w:val="2"/>
      <w:sz w:val="21"/>
      <w:szCs w:val="21"/>
      <w:lang w:val="en-US" w:eastAsia="zh-CN" w:bidi="ar-SA"/>
    </w:rPr>
  </w:style>
  <w:style w:type="paragraph" w:customStyle="1" w:styleId="349">
    <w:name w:val="样式 84 10 磅"/>
    <w:pPr>
      <w:widowControl w:val="0"/>
      <w:jc w:val="both"/>
    </w:pPr>
    <w:rPr>
      <w:rFonts w:ascii="Times New Roman" w:eastAsia="宋体" w:cs="Times New Roman" w:hAnsi="Times New Roman"/>
      <w:kern w:val="2"/>
      <w:sz w:val="21"/>
      <w:szCs w:val="21"/>
      <w:lang w:val="en-US" w:eastAsia="zh-CN" w:bidi="ar-SA"/>
    </w:rPr>
  </w:style>
  <w:style w:type="paragraph" w:customStyle="1" w:styleId="350">
    <w:name w:val="样式 85 10 磅"/>
    <w:pPr>
      <w:widowControl w:val="0"/>
      <w:jc w:val="both"/>
    </w:pPr>
    <w:rPr>
      <w:rFonts w:ascii="Times New Roman" w:eastAsia="宋体" w:cs="Times New Roman" w:hAnsi="Times New Roman"/>
      <w:kern w:val="2"/>
      <w:sz w:val="21"/>
      <w:szCs w:val="21"/>
      <w:lang w:val="en-US" w:eastAsia="zh-CN" w:bidi="ar-SA"/>
    </w:rPr>
  </w:style>
  <w:style w:type="paragraph" w:customStyle="1" w:styleId="351">
    <w:name w:val="样式 86 10 磅"/>
    <w:pPr>
      <w:widowControl w:val="0"/>
      <w:jc w:val="both"/>
    </w:pPr>
    <w:rPr>
      <w:rFonts w:ascii="Times New Roman" w:eastAsia="宋体" w:cs="Times New Roman" w:hAnsi="Times New Roman"/>
      <w:kern w:val="2"/>
      <w:sz w:val="21"/>
      <w:szCs w:val="21"/>
      <w:lang w:val="en-US" w:eastAsia="zh-CN" w:bidi="ar-SA"/>
    </w:rPr>
  </w:style>
  <w:style w:type="paragraph" w:customStyle="1" w:styleId="352">
    <w:name w:val="样式 87 10 磅"/>
    <w:pPr>
      <w:widowControl w:val="0"/>
      <w:jc w:val="both"/>
    </w:pPr>
    <w:rPr>
      <w:rFonts w:ascii="Times New Roman" w:eastAsia="宋体" w:cs="Times New Roman" w:hAnsi="Times New Roman"/>
      <w:kern w:val="2"/>
      <w:sz w:val="21"/>
      <w:szCs w:val="21"/>
      <w:lang w:val="en-US" w:eastAsia="zh-CN" w:bidi="ar-SA"/>
    </w:rPr>
  </w:style>
  <w:style w:type="paragraph" w:customStyle="1" w:styleId="353">
    <w:name w:val="样式 88 10 磅"/>
    <w:pPr>
      <w:widowControl w:val="0"/>
      <w:jc w:val="both"/>
    </w:pPr>
    <w:rPr>
      <w:rFonts w:ascii="Times New Roman" w:eastAsia="宋体" w:cs="Times New Roman" w:hAnsi="Times New Roman"/>
      <w:kern w:val="2"/>
      <w:sz w:val="21"/>
      <w:szCs w:val="21"/>
      <w:lang w:val="en-US" w:eastAsia="zh-CN" w:bidi="ar-SA"/>
    </w:rPr>
  </w:style>
  <w:style w:type="paragraph" w:customStyle="1" w:styleId="354">
    <w:name w:val="样式 14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5">
    <w:name w:val="样式 14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6">
    <w:name w:val="Default"/>
    <w:pPr>
      <w:widowControl w:val="0"/>
      <w:autoSpaceDE w:val="0"/>
      <w:autoSpaceDN w:val="0"/>
      <w:adjustRightInd w:val="0"/>
    </w:pPr>
    <w:rPr>
      <w:rFonts w:ascii="Times New Roman" w:eastAsia="宋体" w:cs="Times New Roman" w:hAnsi="Times New Roman"/>
      <w:color w:val="000000"/>
      <w:sz w:val="24"/>
      <w:szCs w:val="24"/>
      <w:lang w:val="en-US" w:eastAsia="zh-CN" w:bidi="ar-SA"/>
    </w:rPr>
  </w:style>
  <w:style w:type="paragraph" w:customStyle="1" w:styleId="357">
    <w:name w:val="样式 14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8">
    <w:name w:val="样式 14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59">
    <w:name w:val="样式 147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0">
    <w:name w:val="样式 148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1">
    <w:name w:val="样式 149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2">
    <w:name w:val="样式 150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3">
    <w:name w:val="样式 151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4">
    <w:name w:val="样式 152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5">
    <w:name w:val="样式 153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6">
    <w:name w:val="样式 154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7">
    <w:name w:val="样式 155 三号"/>
    <w:pPr>
      <w:widowControl w:val="0"/>
      <w:jc w:val="both"/>
    </w:pPr>
    <w:rPr>
      <w:rFonts w:ascii="Times New Roman" w:eastAsia="方正仿宋_GBK" w:cs="Times New Roman" w:hAnsi="Times New Roman"/>
      <w:kern w:val="2"/>
      <w:sz w:val="32"/>
      <w:szCs w:val="20"/>
      <w:lang w:val="en-US" w:eastAsia="zh-CN" w:bidi="ar-SA"/>
    </w:rPr>
  </w:style>
  <w:style w:type="paragraph" w:customStyle="1" w:styleId="368">
    <w:name w:val="样式 156 三号"/>
    <w:pPr>
      <w:widowControl w:val="0"/>
      <w:jc w:val="both"/>
    </w:pPr>
    <w:rPr>
      <w:rFonts w:ascii="Times New Roman" w:eastAsia="方正仿宋_GBK" w:cs="Times New Roman" w:hAnsi="Times New Roman"/>
      <w:kern w:val="2"/>
      <w:sz w:val="32"/>
      <w:szCs w:val="20"/>
      <w:lang w:val="en-US" w:eastAsia="zh-CN" w:bidi="ar-SA"/>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975</TotalTime>
  <Application>Yozo_Office</Application>
  <Pages>9</Pages>
  <Words>4058</Words>
  <Characters>4070</Characters>
  <Lines>177</Lines>
  <Paragraphs>54</Paragraphs>
  <CharactersWithSpaces>4112</CharactersWithSpaces>
  <Company>CGAC</Company>
</Properties>
</file>

<file path=docProps/core.xml><?xml version="1.0" encoding="utf-8"?>
<cp:coreProperties xmlns:cp="http://schemas.openxmlformats.org/package/2006/metadata/core-properties" xmlns:dc="http://purl.org/dc/elements/1.1/" xmlns:dcterms="http://purl.org/dc/terms/" xmlns:xsi="http://www.w3.org/2001/XMLSchema-instance">
  <dc:creator>Windows User</dc:creator>
  <cp:lastModifiedBy>文静</cp:lastModifiedBy>
  <cp:revision>1</cp:revision>
  <dcterms:created xsi:type="dcterms:W3CDTF">2024-08-29T08:36:21Z</dcterms:created>
  <dcterms:modified xsi:type="dcterms:W3CDTF">2024-10-28T01:57:03Z</dcterms:modified>
</cp:coreProperties>
</file>