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62"/>
        <w:ind w:left="0" w:firstLineChars="0" w:firstLine="0"/>
        <w:jc w:val="both"/>
        <w:rPr>
          <w:rFonts w:ascii="Times New Roman" w:cs="宋体" w:hAnsi="Times New Roman" w:hint="eastAsia"/>
          <w:szCs w:val="32"/>
        </w:rPr>
      </w:pPr>
      <w:bookmarkStart w:id="0" w:name="wpds__正文__File"/>
      <w:bookmarkStart w:id="1" w:name="_GoBack"/>
      <w:bookmarkEnd w:id="1"/>
      <w:r>
        <w:rPr>
          <w:rFonts w:ascii="Times New Roman" w:eastAsia="方正黑体_GBK" w:cs="宋体" w:hAnsi="Times New Roman" w:hint="eastAsia"/>
          <w:vanish w:val="0"/>
          <w:kern w:val="0"/>
          <w:sz w:val="32"/>
          <w:szCs w:val="32"/>
        </w:rPr>
        <w:t>附件</w:t>
      </w:r>
      <w:r>
        <w:rPr>
          <w:rFonts w:ascii="方正黑体_GBK" w:eastAsia="方正黑体_GBK" w:cs="宋体" w:hint="eastAsia"/>
          <w:vanish w:val="0"/>
          <w:kern w:val="0"/>
          <w:sz w:val="32"/>
          <w:szCs w:val="32"/>
        </w:rPr>
        <w:t>12</w:t>
      </w:r>
    </w:p>
    <w:p>
      <w:pPr>
        <w:pStyle w:val="199"/>
        <w:pBdr>
          <w:top w:val="none" w:sz="0" w:space="0" w:color="auto"/>
          <w:left w:val="none" w:sz="0" w:space="0" w:color="auto"/>
          <w:bottom w:val="none" w:sz="0" w:space="0" w:color="auto"/>
          <w:right w:val="none" w:sz="0" w:space="0" w:color="auto"/>
        </w:pBdr>
        <w:spacing w:line="560" w:lineRule="exact"/>
        <w:jc w:val="center"/>
        <w:rPr>
          <w:rFonts w:eastAsia="方正仿宋_GBK"/>
          <w:vanish w:val="0"/>
          <w:kern w:val="44"/>
          <w:sz w:val="32"/>
          <w:szCs w:val="32"/>
        </w:rPr>
      </w:pPr>
    </w:p>
    <w:p>
      <w:pPr>
        <w:pStyle w:val="199"/>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hint="eastAsia"/>
          <w:vanish w:val="0"/>
          <w:kern w:val="44"/>
          <w:sz w:val="44"/>
          <w:szCs w:val="44"/>
        </w:rPr>
      </w:pPr>
      <w:bookmarkStart w:id="2" w:name="_Toc82338296"/>
      <w:r>
        <w:rPr>
          <w:rFonts w:ascii="方正小标宋_GBK" w:eastAsia="方正小标宋_GBK" w:hint="eastAsia"/>
          <w:vanish w:val="0"/>
          <w:kern w:val="44"/>
          <w:sz w:val="44"/>
          <w:szCs w:val="44"/>
        </w:rPr>
        <w:t>中华人民共和国海关珠澳跨境工业区</w:t>
      </w:r>
      <w:bookmarkStart w:id="3" w:name="_Toc51462061"/>
      <w:r>
        <w:rPr>
          <w:rFonts w:ascii="方正小标宋_GBK" w:eastAsia="方正小标宋_GBK"/>
          <w:vanish w:val="0"/>
          <w:kern w:val="44"/>
          <w:sz w:val="44"/>
          <w:szCs w:val="44"/>
        </w:rPr>
        <w:br/>
      </w:r>
      <w:r>
        <w:rPr>
          <w:rFonts w:ascii="方正小标宋_GBK" w:eastAsia="方正小标宋_GBK" w:hint="eastAsia"/>
          <w:vanish w:val="0"/>
          <w:kern w:val="44"/>
          <w:sz w:val="44"/>
          <w:szCs w:val="44"/>
        </w:rPr>
        <w:t>珠海园区管理办法</w:t>
      </w:r>
      <w:bookmarkEnd w:id="2"/>
      <w:bookmarkEnd w:id="3"/>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第一章  总  则</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为了规范海关对珠澳跨境工业区珠海园区（以下简称珠海园区）的监管，根据《中华人民共和国海关法》（以下简称《海关法》）和其他有关法律、行政法规的规定，制定本办法。</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珠海园区是经国务院批准设立的海关特殊监管区域。珠海园区实行保税区政策，与中华人民共和国关境内的其他地区（以下称区外）之间进出货物在税收方面实行出口加工区政策。</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海关在珠海园区派驻机构，依照本办法对进出珠海园区的货物、物品、运输工具以及珠海园区内企业、场所实施监管。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珠海园区实行封闭式管理。珠海园区与区外以及澳门园区之间，应当设置符合海关监管要求的围网隔离设施、卡口、视频监控系统以及其他海关监管所需的设施。</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珠海园区和澳门园区之间设立专用口岸通道，用于两个园区的货物、物品、运输工具以及人员进出。珠海园区和区外之间设立进出区卡口通道，用于珠海园区与区外之间的货物、物品、运输工具以及人员进出。</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珠海园区内不得建立商业性生活消费设施。除安全保卫人员和企业值班人员外，其他人员不得在珠海园区居住。</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珠海园区可以开展以下业务：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（一）加工制造；</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（二）检测、维修、研发；</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（三）储存进出口货物以及其他未办结海关手续货物；</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（四）国际转口贸易；</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（五）国际采购、分销和配送；</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（六）国际中转；</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（七）商品展示、展销；</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（八）经海关批准的其他加工和物流业务。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第七条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珠海园区内企业（以下简称区内企业）应当具有法人资格。特殊情况下，经珠海园区主管海关核准，区外法人企业可以依法在园区内设立分支机构。</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第八条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应当依据《中华人民共和国会计法》以及国家有关法律、行政法规的规定，设置符合海关监管要求的账簿、报表，记录本企业的财务状况和有关进出珠海园区货物、物品的库存、转让、转移、销售、加工、使用和损耗等情况，如实填写有关单证、账册，凭合法、有效凭证记账并且进行核算。</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第九条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海关对区内企业实行电子账册监管制度和计算机联网管理制度，电子账册的备案、核销等作业按有关规定执行。</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珠海园区行政管理机构或者其经营主体应当在海关指导下通过“电子口岸”平台建立供海关、区内企业以及其他相关部门进行电子数据交换和信息共享的计算机公共信息平台。</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区内企业应当建立符合海关联网监管要求的计算机管理系统，按照海关规定的认证方式，提供符合海关查阅格式的电子数据并且与海关信息系统联网。</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有下列情形之一的，区内企业应当在情况发生之日起</w:t>
      </w:r>
      <w:r>
        <w:rPr>
          <w:rFonts w:ascii="Times New Roman" w:cs="楷体_GB2312" w:hAnsi="Times New Roman"/>
          <w:vanish w:val="0"/>
          <w:szCs w:val="32"/>
          <w:shd w:val="clear" w:color="auto" w:fill="FFFFFF"/>
        </w:rPr>
        <w:t>5</w:t>
      </w:r>
      <w:r>
        <w:rPr>
          <w:rFonts w:ascii="Times New Roman" w:eastAsia="方正仿宋_GBK" w:cs="楷体_GB2312" w:hAnsi="Times New Roman" w:hint="eastAsia"/>
          <w:vanish w:val="0"/>
          <w:szCs w:val="32"/>
          <w:shd w:val="clear" w:color="auto" w:fill="FFFFFF"/>
        </w:rPr>
        <w:t>个工作日内书面报告海关，并且办理相关手续：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（一）遭遇不可抗力的；</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（二）海关监管货物被盗窃的；</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（三）区内企业分立、合并、破产的。</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法律、行政法规禁止进出口的货物、物品，不得进出珠海园区。</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第二章  对珠海园区与境外之间进出货物的监管</w:t>
      </w:r>
    </w:p>
    <w:p>
      <w:pPr>
        <w:pStyle w:val="200"/>
        <w:pBdr>
          <w:top w:val="none" w:sz="0" w:space="0" w:color="auto"/>
          <w:left w:val="none" w:sz="0" w:space="0" w:color="auto"/>
          <w:bottom w:val="none" w:sz="0" w:space="0" w:color="auto"/>
          <w:right w:val="none" w:sz="0" w:space="0" w:color="auto"/>
        </w:pBdr>
        <w:jc w:val="cente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海关对珠海园区与境外之间进出的货物实行备案制管理，但法律、行政法规另有规定的货物除外。珠海园区与境外之间进出的货物，由货物的收发货人或者代理人填写进出境货物备案清单，向海关备案。</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对于珠海园区与境外之间进出的货物，区内企业提出书面申请并且经海关批准的，可以办理集中申报手续，但法律、行政法规和规章另有规定的除外。</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珠海园区与境外之间进出的货物应当按照规定向海关办理相关手续。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珠海园区与境外之间进出的货物，不实行进出口配额、许可证件管理，但法律、行政法规和规章另有规定的除外。</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从境外进入珠海园区的货物，除法律、行政法规另有规定外，按照以下规定征收进口关税和进口环节税：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（一）珠海园区生产性的基础设施建设项目所需的机器、设备和其他物资，予以免税；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（二）区内企业自用的生产、管理设备和自用合理数量的办公用品及其所需的维修零配件，建设生产厂房、仓储设施所需的物资、设备，予以免税；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（三）珠海园区行政管理机构自用合理数量的管理设备和办公用品及其所需的维修零配件，予以免税；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（四）区内企业为加工出口产品所需的原材料、零部件、元器件、包装物料，予以保税；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（五）转口货物、在珠海园区储存的货物和展览品、样品，予以保税；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（六）上述规定范围外的货物或者物品从境外进入珠海园区，应当依法纳税。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本条前款规定的从境外免税进入珠海园区的货物出区进入区外的，海关按照货物进口的有关规定办理手续；需要征税的，按照货物出区时的实际状态征税；属于配额、许可证件管理商品的，区内企业或者区外收货人还应当取得进口配额、许可证件。海关对有关进口许可证件电子数据进行系统自动比对验核。</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从珠海园区运往境外的货物免征出口关税，但法律、行政法规另有规定的除外。</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第三章  对珠海园区与区外之间进出货物的监管</w:t>
      </w:r>
    </w:p>
    <w:p>
      <w:pPr>
        <w:pStyle w:val="200"/>
        <w:pBdr>
          <w:top w:val="none" w:sz="0" w:space="0" w:color="auto"/>
          <w:left w:val="none" w:sz="0" w:space="0" w:color="auto"/>
          <w:bottom w:val="none" w:sz="0" w:space="0" w:color="auto"/>
          <w:right w:val="none" w:sz="0" w:space="0" w:color="auto"/>
        </w:pBdr>
        <w:jc w:val="cente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内货物运往区外视同进口，海关按照货物进口的有关规定办理手续。需要征税的，按照货物出区时的实际状态征税；属于配额、许可证件管理商品的，区内企业或者区外收货人还应当取得进口配额、许可证件。海关对有关进口许可证件电子数据进行系统自动比对验核。</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以一般贸易方式经珠海园区进入区外，并且获得香港或者澳门签证机构签发的</w:t>
      </w:r>
      <w:r>
        <w:rPr>
          <w:rFonts w:ascii="Times New Roman" w:cs="楷体_GB2312" w:hAnsi="Times New Roman"/>
          <w:vanish w:val="0"/>
          <w:szCs w:val="32"/>
          <w:shd w:val="clear" w:color="auto" w:fill="FFFFFF"/>
        </w:rPr>
        <w:t>CEPA</w:t>
      </w:r>
      <w:r>
        <w:rPr>
          <w:rFonts w:ascii="Times New Roman" w:eastAsia="方正仿宋_GBK" w:cs="楷体_GB2312" w:hAnsi="Times New Roman" w:hint="eastAsia"/>
          <w:vanish w:val="0"/>
          <w:szCs w:val="32"/>
          <w:shd w:val="clear" w:color="auto" w:fill="FFFFFF"/>
        </w:rPr>
        <w:t>优惠原产地证书的货物，可以按照规定享受</w:t>
      </w:r>
      <w:r>
        <w:rPr>
          <w:rFonts w:ascii="Times New Roman" w:cs="楷体_GB2312" w:hAnsi="Times New Roman"/>
          <w:vanish w:val="0"/>
          <w:szCs w:val="32"/>
          <w:shd w:val="clear" w:color="auto" w:fill="FFFFFF"/>
        </w:rPr>
        <w:t>CEPA</w:t>
      </w:r>
      <w:r>
        <w:rPr>
          <w:rFonts w:ascii="Times New Roman" w:eastAsia="方正仿宋_GBK" w:cs="楷体_GB2312" w:hAnsi="Times New Roman" w:hint="eastAsia"/>
          <w:vanish w:val="0"/>
          <w:szCs w:val="32"/>
          <w:shd w:val="clear" w:color="auto" w:fill="FFFFFF"/>
        </w:rPr>
        <w:t>零关税优惠。</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第十七条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在加工生产过程中产生的边角料、废品，以及加工生产、储存、运输等过程中产生的包装物料，区内企业提出书面申请并且经海关批准的，可以运往区外，海关按出区时的实际状态征税。属于进口配额、许可证件管理商品的，免领进口配额、许可证件；属于列入《禁止进口废物目录》的废物以及其他危险废物需出区进行处置的，有关企业凭珠海园区行政管理机构以及所在地的市级环保部门批件等材料，向海关办理出区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区内企业在加工生产过程中产生的残次品内销出区的，海关按内销时的实际状态征税。属于进口配额、许可证件管理的，企业应当取得进口配额、许可证件。海关对有关进口许可证件电子数据进行系统自动比对验核。</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第十八条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珠海园区内货物运往区外的，由区内企业、区外收货人或者其代理人向海关办理申报手续。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第十九条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区内企业跨关区配送货物或者异地企业跨关区到珠海园区提取货物的，可以在珠海园区主管海关办理申报手续，也可以按照规定在异地企业所在地海关办理申报手续。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 xml:space="preserve">第二十条 </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区内企业需要将模具、原材料、半成品等运往区外进行加工的，应当在开展外发加工前，凭承揽加工合同或者协议、区内企业签章确认的承揽企业生产能力状况等材料，向珠海园区主管海关办理外发加工手续。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委托区外企业加工的期限不得超过合同或者协议有效期，加工完毕后的货物应当按期运回珠海园区。在区外开展外发加工产生的边角料、废品、残次品、副产品不运回珠海园区的，海关应当按照实际状态征税。区内企业凭出区时委托区外加工申请书以及有关单证，向海关办理验放核销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经珠海园区主管海关批准，区内企业可以在区外进行商品展示，也可以承接区外商品的展示，并且比照海关对暂时进出境货物的有关规定办理进出区手续。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在珠海园区内使用的机器、设备、模具和办公用品等海关监管货物，区内企业或者珠海园区行政管理机构向珠海园区主管海关提出书面申请，并且经珠海园区主管海关核准、登记后，可以运往区外进行检测、维修。区内企业将模具运往区外进行检测、维修的，应当留存模具所生产产品的样品或者图片资料。</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运往区外进行检测、维修的机器、设备、模具和办公用品等，不得在区外用于加工生产和使用，并且应当自运出之日起</w:t>
      </w:r>
      <w:r>
        <w:rPr>
          <w:rFonts w:ascii="Times New Roman" w:cs="楷体_GB2312" w:hAnsi="Times New Roman"/>
          <w:vanish w:val="0"/>
          <w:szCs w:val="32"/>
          <w:shd w:val="clear" w:color="auto" w:fill="FFFFFF"/>
        </w:rPr>
        <w:t>60</w:t>
      </w:r>
      <w:r>
        <w:rPr>
          <w:rFonts w:ascii="Times New Roman" w:eastAsia="方正仿宋_GBK" w:cs="楷体_GB2312" w:hAnsi="Times New Roman" w:hint="eastAsia"/>
          <w:vanish w:val="0"/>
          <w:szCs w:val="32"/>
          <w:shd w:val="clear" w:color="auto" w:fill="FFFFFF"/>
        </w:rPr>
        <w:t>日内运回珠海园区。因特殊情况不能如期运回的，区内企业或者珠海园区行政管理机构应当在期限届满前</w:t>
      </w:r>
      <w:r>
        <w:rPr>
          <w:rFonts w:ascii="Times New Roman" w:cs="楷体_GB2312" w:hAnsi="Times New Roman"/>
          <w:vanish w:val="0"/>
          <w:szCs w:val="32"/>
          <w:shd w:val="clear" w:color="auto" w:fill="FFFFFF"/>
        </w:rPr>
        <w:t>7</w:t>
      </w:r>
      <w:r>
        <w:rPr>
          <w:rFonts w:ascii="Times New Roman" w:eastAsia="方正仿宋_GBK" w:cs="楷体_GB2312" w:hAnsi="Times New Roman" w:hint="eastAsia"/>
          <w:vanish w:val="0"/>
          <w:szCs w:val="32"/>
          <w:shd w:val="clear" w:color="auto" w:fill="FFFFFF"/>
        </w:rPr>
        <w:t>日内，以书面形式向海关申请延期，延长期限不得超过</w:t>
      </w:r>
      <w:r>
        <w:rPr>
          <w:rFonts w:ascii="Times New Roman" w:cs="楷体_GB2312" w:hAnsi="Times New Roman"/>
          <w:vanish w:val="0"/>
          <w:szCs w:val="32"/>
          <w:shd w:val="clear" w:color="auto" w:fill="FFFFFF"/>
        </w:rPr>
        <w:t>30</w:t>
      </w:r>
      <w:r>
        <w:rPr>
          <w:rFonts w:ascii="Times New Roman" w:eastAsia="方正仿宋_GBK" w:cs="楷体_GB2312" w:hAnsi="Times New Roman" w:hint="eastAsia"/>
          <w:vanish w:val="0"/>
          <w:szCs w:val="32"/>
          <w:shd w:val="clear" w:color="auto" w:fill="FFFFFF"/>
        </w:rPr>
        <w:t>日。</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检测、维修完毕运回珠海园区的机器、设备、模具和办公用品等应当为原物。有更换新零件、配件或者附件的，原零件、配件或者附件应当一并运回区内。对在区外更换的国产零件、配件或者附件，需要退税的，由企业按照出口货物的有关规定办理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货物从区外进入珠海园区视同出口，海关按照货物出口的有关规定办理手续。属于出口应税商品的，按照有关规定进行征税；属于配额、许可证件管理商品的，区内企业或者区外发货人还应当向海关出具出口配额、许可证件。</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境内区外货物、设备以出口报关方式进入园区的，其出口退税按照国家有关规定办理。境内区外货物、设备属于原进口货物、设备的，原已缴纳的关税、进口环节海关代征税海关不予退还。</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区内企业运往区外进行外发加工的货物，加工生产过程中使用国内料件并且属于出口应税商品的，加工产品运回区内时，所使用的国内料件应当按规定缴纳出口关税。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从区外运到区内供区内企业自用并且不再出区的物资，区内企业应当向海关提供有关物资清单，经海关批准放行。</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对于珠海园区与区外之间进出的货物，企业提出书面申请并且经海关批准的，可以办理集中申报手续，并且适用每次货物进出时企业办理纳税手续之日实施的税率、计征汇率，但法律、行政法规和规章另有规定的除外。集中申报的期限不得超过</w:t>
      </w:r>
      <w:r>
        <w:rPr>
          <w:rFonts w:ascii="Times New Roman" w:cs="楷体_GB2312" w:hAnsi="Times New Roman"/>
          <w:vanish w:val="0"/>
          <w:szCs w:val="32"/>
          <w:shd w:val="clear" w:color="auto" w:fill="FFFFFF"/>
        </w:rPr>
        <w:t>30</w:t>
      </w:r>
      <w:r>
        <w:rPr>
          <w:rFonts w:ascii="Times New Roman" w:eastAsia="方正仿宋_GBK" w:cs="楷体_GB2312" w:hAnsi="Times New Roman" w:hint="eastAsia"/>
          <w:vanish w:val="0"/>
          <w:szCs w:val="32"/>
          <w:shd w:val="clear" w:color="auto" w:fill="FFFFFF"/>
        </w:rPr>
        <w:t>日，并且不得跨年度办理。</w:t>
      </w:r>
    </w:p>
    <w:p>
      <w:pPr>
        <w:pStyle w:val="200"/>
        <w:pBdr>
          <w:top w:val="none" w:sz="0" w:space="0" w:color="auto"/>
          <w:left w:val="none" w:sz="0" w:space="0" w:color="auto"/>
          <w:bottom w:val="none" w:sz="0" w:space="0" w:color="auto"/>
          <w:right w:val="none" w:sz="0" w:space="0" w:color="auto"/>
        </w:pBdr>
        <w:ind w:firstLineChars="0" w:firstLine="0"/>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第四章  对珠海园区内货物的监管</w:t>
      </w:r>
    </w:p>
    <w:p>
      <w:pPr>
        <w:pStyle w:val="200"/>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珠海园区内货物可以在区内自由流转。区内企业之间转让、转移货物的，双方企业应当及时将转让、转移货物的品名、数量、金额等有关事项向海关备案。</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第二十七条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区内企业可以将本企业加工生产的产品转入其他海关特殊监管区域以及区外加工贸易企业进一步加工后复出口，海关参照出口加工区货物出区深加工结转的有关规定实施监管。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第二十八条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区内企业自开展业务之日起，应当每年向珠海园区主管海关办理报核手续，珠海园区主管海关应当自受理报核申请之日起</w:t>
      </w:r>
      <w:r>
        <w:rPr>
          <w:rFonts w:ascii="Times New Roman" w:cs="楷体_GB2312" w:hAnsi="Times New Roman"/>
          <w:vanish w:val="0"/>
          <w:szCs w:val="32"/>
          <w:shd w:val="clear" w:color="auto" w:fill="FFFFFF"/>
        </w:rPr>
        <w:t>30</w:t>
      </w:r>
      <w:r>
        <w:rPr>
          <w:rFonts w:ascii="Times New Roman" w:eastAsia="方正仿宋_GBK" w:cs="楷体_GB2312" w:hAnsi="Times New Roman" w:hint="eastAsia"/>
          <w:vanish w:val="0"/>
          <w:szCs w:val="32"/>
          <w:shd w:val="clear" w:color="auto" w:fill="FFFFFF"/>
        </w:rPr>
        <w:t>日内予以核销。区内企业有关账册、原始单证应当自核销结束之日起至少保留</w:t>
      </w:r>
      <w:r>
        <w:rPr>
          <w:rFonts w:ascii="Times New Roman" w:cs="楷体_GB2312" w:hAnsi="Times New Roman"/>
          <w:vanish w:val="0"/>
          <w:szCs w:val="32"/>
          <w:shd w:val="clear" w:color="auto" w:fill="FFFFFF"/>
        </w:rPr>
        <w:t>3</w:t>
      </w:r>
      <w:r>
        <w:rPr>
          <w:rFonts w:ascii="Times New Roman" w:eastAsia="方正仿宋_GBK" w:cs="楷体_GB2312" w:hAnsi="Times New Roman" w:hint="eastAsia"/>
          <w:vanish w:val="0"/>
          <w:szCs w:val="32"/>
          <w:shd w:val="clear" w:color="auto" w:fill="FFFFFF"/>
        </w:rPr>
        <w:t>年。</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第二十九条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因不可抗力造成珠海园区内货物损坏、灭失的，区内企业应当及时书面报告珠海园区主管海关，并且提供保险、灾害鉴定部门的有关证明。经珠海园区主管海关核实确认后，按照以下规定处理：</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（一）货物灭失，或者虽未灭失但完全失去使用价值的，海关依法办理核销和免税手续；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（二）进境货物损坏，失去原使用价值但可以再利用的，区内企业可以向海关办理退运手续。要求运往区外的，由区内企业提出申请，并且经珠海园区主管海关核准后，按照出区时的实际状态办理海关手续；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（三）区外进入珠海园区的货物损坏，失去原使用价值但可以再利用，并且向区外出口企业进行退换的，可以退换为与损坏货物同一品名、规格、数量、价格的货物，并且向珠海园区主管海关办理退运手续。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需要退运到区外的货物，区内企业向珠海园区主管海关提出退运申请，提供注册地税务主管部门证明其货物未办理出口退税或者所退税款已退还税务主管部门的证明材料和出口单证，并且经珠海园区主管海关批准的，可以办理退运手续；属于已经办理出口退税手续并且所退税款未退还税务主管部门的，按照本条第一款第（二）项的有关规定办理。</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因保管不善等非不可抗力因素造成货物损坏、灭失的，按照以下规定办理：</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（一）对于从境外进入珠海园区的货物，区内企业应当按照一般贸易进口货物的规定，以货物进入珠海园区时企业完成申报之日适用的税率、计征汇率，依法向海关缴纳损毁、灭失货物原价值的进口环节税；</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（二）对于从区外进入珠海园区的货物，区内企业应当重新缴纳出口退还的国内环节有关税款，海关根据有关单证办理核销手续。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区内企业生产属于被动配额管理的出口产品，应当事先报经有关部门批准。</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海关对于珠海园区与其他海关特殊监管区域或者海关保税监管场所之间流转的保税货物，实行继续保税监管。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货物从未实行国内货物入区（仓）环节出口退税制度的海关特殊监管区域或者海关保税监管场所转入珠海园区的，按照货物实际离境的有关规定办理申报手续。</w:t>
      </w:r>
    </w:p>
    <w:p>
      <w:pPr>
        <w:pStyle w:val="200"/>
        <w:pBdr>
          <w:top w:val="none" w:sz="0" w:space="0" w:color="auto"/>
          <w:left w:val="none" w:sz="0" w:space="0" w:color="auto"/>
          <w:bottom w:val="none" w:sz="0" w:space="0" w:color="auto"/>
          <w:right w:val="none" w:sz="0" w:space="0" w:color="auto"/>
        </w:pBdr>
        <w:ind w:firstLineChars="0" w:firstLine="0"/>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第五章  对进出珠海园区运输工具和个人携带货物、物品</w:t>
      </w:r>
    </w:p>
    <w:p>
      <w:pPr>
        <w:pStyle w:val="200"/>
        <w:pBdr>
          <w:top w:val="none" w:sz="0" w:space="0" w:color="auto"/>
          <w:left w:val="none" w:sz="0" w:space="0" w:color="auto"/>
          <w:bottom w:val="none" w:sz="0" w:space="0" w:color="auto"/>
          <w:right w:val="none" w:sz="0" w:space="0" w:color="auto"/>
        </w:pBdr>
        <w:ind w:firstLineChars="0" w:firstLine="0"/>
        <w:jc w:val="cente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的监管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运输工具和个人进出珠海园区的，应当经由海关指定的专用通道，并且接受海关监管和检查。</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货运车辆、非货运车辆进出珠澳跨境工业区专用口岸通道的，应当经主管部门批准，并且按照《中华人民共和国海关关于来往香港、澳门公路货运企业及其车辆和驾驶员的管理办法》（以下简称《港澳车辆管理办法》）向珠海园区主管海关办理备案手续。</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澳门车辆进出珠澳跨境工业区专用口岸通道的，申请人应当在报经主管部门批准后，凭主管部门批文、车主</w:t>
      </w:r>
      <w:r>
        <w:rPr>
          <w:rFonts w:ascii="Times New Roman" w:cs="楷体_GB2312" w:hAnsi="Times New Roman"/>
          <w:vanish w:val="0"/>
          <w:szCs w:val="32"/>
          <w:shd w:val="clear" w:color="auto" w:fill="FFFFFF"/>
        </w:rPr>
        <w:t>/</w:t>
      </w:r>
      <w:r>
        <w:rPr>
          <w:rFonts w:ascii="Times New Roman" w:eastAsia="方正仿宋_GBK" w:cs="楷体_GB2312" w:hAnsi="Times New Roman" w:hint="eastAsia"/>
          <w:vanish w:val="0"/>
          <w:szCs w:val="32"/>
          <w:shd w:val="clear" w:color="auto" w:fill="FFFFFF"/>
        </w:rPr>
        <w:t>企业、汽车、驾驶员等有关资料向珠海园区主管海关申请备案，并且提供海关认可的担保，海关签发《来往澳门汽车进出境签证本》。</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港</w:t>
      </w:r>
      <w:r>
        <w:rPr>
          <w:rFonts w:ascii="Times New Roman" w:cs="楷体_GB2312" w:hAnsi="Times New Roman"/>
          <w:vanish w:val="0"/>
          <w:szCs w:val="32"/>
          <w:shd w:val="clear" w:color="auto" w:fill="FFFFFF"/>
        </w:rPr>
        <w:t>/</w:t>
      </w:r>
      <w:r>
        <w:rPr>
          <w:rFonts w:ascii="Times New Roman" w:eastAsia="方正仿宋_GBK" w:cs="楷体_GB2312" w:hAnsi="Times New Roman" w:hint="eastAsia"/>
          <w:vanish w:val="0"/>
          <w:szCs w:val="32"/>
          <w:shd w:val="clear" w:color="auto" w:fill="FFFFFF"/>
        </w:rPr>
        <w:t>澳籍货运车辆、非货运车辆以及澳门车辆从珠澳跨境工业区专用口岸通道进境后，应当在</w:t>
      </w:r>
      <w:r>
        <w:rPr>
          <w:rFonts w:ascii="Times New Roman" w:cs="楷体_GB2312" w:hAnsi="Times New Roman"/>
          <w:vanish w:val="0"/>
          <w:szCs w:val="32"/>
          <w:shd w:val="clear" w:color="auto" w:fill="FFFFFF"/>
        </w:rPr>
        <w:t>3</w:t>
      </w:r>
      <w:r>
        <w:rPr>
          <w:rFonts w:ascii="Times New Roman" w:eastAsia="方正仿宋_GBK" w:cs="楷体_GB2312" w:hAnsi="Times New Roman" w:hint="eastAsia"/>
          <w:vanish w:val="0"/>
          <w:szCs w:val="32"/>
          <w:shd w:val="clear" w:color="auto" w:fill="FFFFFF"/>
        </w:rPr>
        <w:t>个月内复出境；特殊情况下，经珠海园区主管海关同意，可以在车辆备案有效期内予以延期，延长期限不得超过</w:t>
      </w:r>
      <w:r>
        <w:rPr>
          <w:rFonts w:ascii="Times New Roman" w:cs="楷体_GB2312" w:hAnsi="Times New Roman"/>
          <w:vanish w:val="0"/>
          <w:szCs w:val="32"/>
          <w:shd w:val="clear" w:color="auto" w:fill="FFFFFF"/>
        </w:rPr>
        <w:t>3</w:t>
      </w:r>
      <w:r>
        <w:rPr>
          <w:rFonts w:ascii="Times New Roman" w:eastAsia="方正仿宋_GBK" w:cs="楷体_GB2312" w:hAnsi="Times New Roman" w:hint="eastAsia"/>
          <w:vanish w:val="0"/>
          <w:szCs w:val="32"/>
          <w:shd w:val="clear" w:color="auto" w:fill="FFFFFF"/>
        </w:rPr>
        <w:t>个月。</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第三十六条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对于从珠澳跨境工业区专用口岸通道进境的货运车辆，海关按照港澳车辆管理办法及其有关规定进行监管。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对于从珠澳跨境工业区专用口岸通道进境的非货运车辆、澳门车辆，海关比照港澳车辆管理办法及其有关规定进行监管。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第三十七条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进境的港</w:t>
      </w:r>
      <w:r>
        <w:rPr>
          <w:rFonts w:ascii="Times New Roman" w:cs="楷体_GB2312" w:hAnsi="Times New Roman"/>
          <w:vanish w:val="0"/>
          <w:szCs w:val="32"/>
          <w:shd w:val="clear" w:color="auto" w:fill="FFFFFF"/>
        </w:rPr>
        <w:t>/</w:t>
      </w:r>
      <w:r>
        <w:rPr>
          <w:rFonts w:ascii="Times New Roman" w:eastAsia="方正仿宋_GBK" w:cs="楷体_GB2312" w:hAnsi="Times New Roman" w:hint="eastAsia"/>
          <w:vanish w:val="0"/>
          <w:szCs w:val="32"/>
          <w:shd w:val="clear" w:color="auto" w:fill="FFFFFF"/>
        </w:rPr>
        <w:t>澳籍货运车辆、非货运车辆可以从珠海园区进入珠海市区或者从珠海市区进入珠海园区。</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从珠澳跨境工业区专用口岸通道进入珠海园区的澳门车辆，不得从珠海园区进入区外。</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第三十八条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经珠澳跨境工业区专用口岸通道进出珠海园区、澳门园区人员携带的行李物品，应当以自用合理为限，海关按照进出境旅客行李物品监管的有关规定进行监管。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进出珠澳跨境工业区专用口岸通道车辆的备用物料和驾驶员携带的行李物品，应当以旅途需要为限，超出旅途需要的，海关不予放行。</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第三十九条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珠海园区与区外之间进出的下列货物，经海关批准，可以由区内企业指派专人携带或者自行运输：</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（一）价值</w:t>
      </w:r>
      <w:r>
        <w:rPr>
          <w:rFonts w:ascii="Times New Roman" w:cs="楷体_GB2312" w:hAnsi="Times New Roman"/>
          <w:vanish w:val="0"/>
          <w:szCs w:val="32"/>
          <w:shd w:val="clear" w:color="auto" w:fill="FFFFFF"/>
        </w:rPr>
        <w:t>1</w:t>
      </w:r>
      <w:r>
        <w:rPr>
          <w:rFonts w:ascii="Times New Roman" w:eastAsia="方正仿宋_GBK" w:cs="楷体_GB2312" w:hAnsi="Times New Roman" w:hint="eastAsia"/>
          <w:vanish w:val="0"/>
          <w:szCs w:val="32"/>
          <w:shd w:val="clear" w:color="auto" w:fill="FFFFFF"/>
        </w:rPr>
        <w:t>万美元以下的小额货物；</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（二）因品质不合格复运区外退换的货物；</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（三）已办理进口纳税手续的货物；</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（四）企业不要求出口退税的货物；</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（五）其他经海关批准的货物。</w:t>
      </w:r>
    </w:p>
    <w:p>
      <w:pPr>
        <w:pStyle w:val="200"/>
        <w:pBdr>
          <w:top w:val="none" w:sz="0" w:space="0" w:color="auto"/>
          <w:left w:val="none" w:sz="0" w:space="0" w:color="auto"/>
          <w:bottom w:val="none" w:sz="0" w:space="0" w:color="auto"/>
          <w:right w:val="none" w:sz="0" w:space="0" w:color="auto"/>
        </w:pBdr>
        <w:ind w:firstLineChars="0" w:firstLine="0"/>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ind w:firstLineChars="0" w:firstLine="0"/>
        <w:jc w:val="center"/>
        <w:rPr>
          <w:rFonts w:ascii="方正黑体_GBK" w:eastAsia="方正黑体_GBK" w:cs="楷体_GB2312" w:hint="eastAsia"/>
          <w:vanish w:val="0"/>
          <w:szCs w:val="32"/>
          <w:shd w:val="clear" w:color="auto" w:fill="FFFFFF"/>
        </w:rPr>
      </w:pPr>
      <w:r>
        <w:rPr>
          <w:rFonts w:ascii="方正黑体_GBK" w:eastAsia="方正黑体_GBK" w:cs="楷体_GB2312" w:hint="eastAsia"/>
          <w:vanish w:val="0"/>
          <w:szCs w:val="32"/>
          <w:shd w:val="clear" w:color="auto" w:fill="FFFFFF"/>
        </w:rPr>
        <w:t>第六章  附  则</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第四十条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除国际中转货物和其他另有规定的货物外，珠海园区与境外之间进出的货物，列入海关进出口统计。珠海园区与区外之间进出的货物，列入海关单项统计。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区内企业之间转让、转移的货物，以及珠海园区与其他海关特殊监管区域或者海关保税监管场所之间流转的货物，不列入海关统计。</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第四十一条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本办法下列用语含义：</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澳门园区，是指经国务院批准设立的珠澳跨境工业区的澳门园区。</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货运车辆，是指依照港澳车辆管理办法规定在海关备案，从事来往粤澳公路货物运输的粤澳两地牌照车辆。</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非货运车辆，是指经主管部门批准，并且按照规定在海关备案、来往粤澳的粤澳两地牌照商务车辆、私人小汽车。</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Times New Roman" w:eastAsia="方正仿宋_GBK" w:cs="楷体_GB2312" w:hAnsi="Times New Roman" w:hint="eastAsia"/>
          <w:vanish w:val="0"/>
          <w:szCs w:val="32"/>
          <w:shd w:val="clear" w:color="auto" w:fill="FFFFFF"/>
        </w:rPr>
        <w:t>澳门车辆，是指在珠海园区投资设厂的境外商户的澳门籍货运车辆和私人小汽车，以及澳门专业货运公司的货运车辆。</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第四十二条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海关对珠海园区管理的其他事项，由拱北海关比照本办法以及国家有关规定予以处理。</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第四十三条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违反本办法，构成走私行为、违反海关监管规定行为或者其他违反《海关法》行为的，由海关依照《海关法》和《中华人民共和国海关行政处罚实施条例》的有关规定予以处理；构成犯罪的，依法追究刑事责任。</w:t>
      </w:r>
    </w:p>
    <w:p>
      <w:pPr>
        <w:pStyle w:val="20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r>
        <w:rPr>
          <w:rFonts w:ascii="方正黑体_GBK" w:eastAsia="方正黑体_GBK" w:cs="楷体_GB2312" w:hint="eastAsia"/>
          <w:vanish w:val="0"/>
          <w:szCs w:val="32"/>
          <w:shd w:val="clear" w:color="auto" w:fill="FFFFFF"/>
        </w:rPr>
        <w:t>第四十四条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本办法由海关总署负责解释。</w:t>
      </w:r>
    </w:p>
    <w:p>
      <w:pPr>
        <w:pStyle w:val="200"/>
        <w:rPr>
          <w:rFonts w:ascii="方正黑体_GBK" w:eastAsia="方正黑体_GBK" w:hint="eastAsia"/>
        </w:rPr>
      </w:pPr>
      <w:r>
        <w:rPr>
          <w:rFonts w:ascii="方正黑体_GBK" w:eastAsia="方正黑体_GBK" w:cs="楷体_GB2312" w:hint="eastAsia"/>
          <w:vanish w:val="0"/>
          <w:szCs w:val="32"/>
          <w:shd w:val="clear" w:color="auto" w:fill="FFFFFF"/>
        </w:rPr>
        <w:t>第四十五条</w:t>
      </w:r>
      <w:r>
        <w:rPr>
          <w:rFonts w:ascii="Times New Roman" w:cs="楷体_GB2312" w:hAnsi="Times New Roman"/>
          <w:vanish w:val="0"/>
          <w:szCs w:val="32"/>
          <w:shd w:val="clear" w:color="auto" w:fill="FFFFFF"/>
        </w:rPr>
        <w:t xml:space="preserve">  </w:t>
      </w:r>
      <w:r>
        <w:rPr>
          <w:rFonts w:ascii="Times New Roman" w:eastAsia="方正仿宋_GBK" w:cs="楷体_GB2312" w:hAnsi="Times New Roman" w:hint="eastAsia"/>
          <w:vanish w:val="0"/>
          <w:szCs w:val="32"/>
          <w:shd w:val="clear" w:color="auto" w:fill="FFFFFF"/>
        </w:rPr>
        <w:t>本办法自</w:t>
      </w:r>
      <w:r>
        <w:rPr>
          <w:rFonts w:ascii="Times New Roman" w:cs="楷体_GB2312" w:hAnsi="Times New Roman"/>
          <w:vanish w:val="0"/>
          <w:szCs w:val="32"/>
          <w:shd w:val="clear" w:color="auto" w:fill="FFFFFF"/>
        </w:rPr>
        <w:t>2007</w:t>
      </w:r>
      <w:r>
        <w:rPr>
          <w:rFonts w:ascii="Times New Roman" w:eastAsia="方正仿宋_GBK" w:cs="楷体_GB2312" w:hAnsi="Times New Roman" w:hint="eastAsia"/>
          <w:vanish w:val="0"/>
          <w:szCs w:val="32"/>
          <w:shd w:val="clear" w:color="auto" w:fill="FFFFFF"/>
        </w:rPr>
        <w:t>年</w:t>
      </w:r>
      <w:r>
        <w:rPr>
          <w:rFonts w:ascii="Times New Roman" w:cs="楷体_GB2312" w:hAnsi="Times New Roman"/>
          <w:vanish w:val="0"/>
          <w:szCs w:val="32"/>
          <w:shd w:val="clear" w:color="auto" w:fill="FFFFFF"/>
        </w:rPr>
        <w:t>4</w:t>
      </w:r>
      <w:r>
        <w:rPr>
          <w:rFonts w:ascii="Times New Roman" w:eastAsia="方正仿宋_GBK" w:cs="楷体_GB2312" w:hAnsi="Times New Roman" w:hint="eastAsia"/>
          <w:vanish w:val="0"/>
          <w:szCs w:val="32"/>
          <w:shd w:val="clear" w:color="auto" w:fill="FFFFFF"/>
        </w:rPr>
        <w:t>月</w:t>
      </w:r>
      <w:r>
        <w:rPr>
          <w:rFonts w:ascii="Times New Roman" w:cs="楷体_GB2312" w:hAnsi="Times New Roman"/>
          <w:vanish w:val="0"/>
          <w:szCs w:val="32"/>
          <w:shd w:val="clear" w:color="auto" w:fill="FFFFFF"/>
        </w:rPr>
        <w:t>8</w:t>
      </w:r>
      <w:r>
        <w:rPr>
          <w:rFonts w:ascii="Times New Roman" w:eastAsia="方正仿宋_GBK" w:cs="楷体_GB2312" w:hAnsi="Times New Roman" w:hint="eastAsia"/>
          <w:vanish w:val="0"/>
          <w:szCs w:val="32"/>
          <w:shd w:val="clear" w:color="auto" w:fill="FFFFFF"/>
        </w:rPr>
        <w:t>日起施行。</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13</Pages>
  <Words>6019</Words>
  <Characters>6033</Characters>
  <Lines>284</Lines>
  <Paragraphs>105</Paragraphs>
  <CharactersWithSpaces>6140</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cp:lastPrinted>2024-10-28T02:00:24Z</cp:lastPrinted>
  <dcterms:created xsi:type="dcterms:W3CDTF">2024-08-29T08:36:21Z</dcterms:created>
  <dcterms:modified xsi:type="dcterms:W3CDTF">2024-10-28T02:00:35Z</dcterms:modified>
</cp:coreProperties>
</file>