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小标宋_GBK" w:eastAsia="方正小标宋_GBK"/>
          <w:sz w:val="44"/>
          <w:szCs w:val="44"/>
        </w:rPr>
      </w:pPr>
      <w:bookmarkStart w:id="0" w:name="_Toc515306452"/>
      <w:r>
        <w:rPr>
          <w:rFonts w:ascii="方正黑体_GBK" w:eastAsia="方正黑体_GBK" w:hint="eastAsia"/>
        </w:rPr>
        <w:t>附件58</w:t>
      </w: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进出口商品复验办法</w:t>
      </w:r>
      <w:bookmarkEnd w:id="0"/>
    </w:p>
    <w:p>
      <w:pPr>
        <w:autoSpaceDN w:val="0"/>
      </w:pPr>
    </w:p>
    <w:p>
      <w:pPr>
        <w:numPr>
          <w:ilvl w:val="0"/>
          <w:numId w:val="1"/>
        </w:numPr>
        <w:tabs>
          <w:tab w:val="clear" w:pos="1290"/>
          <w:tab w:val="left" w:pos="0"/>
        </w:tabs>
        <w:autoSpaceDN w:val="0"/>
        <w:ind w:left="0" w:firstLineChars="0" w:firstLine="0"/>
        <w:jc w:val="center"/>
        <w:rPr>
          <w:rFonts w:ascii="方正黑体_GBK" w:eastAsia="方正黑体_GBK"/>
        </w:rPr>
      </w:pPr>
      <w:r>
        <w:rPr>
          <w:rFonts w:ascii="方正黑体_GBK" w:eastAsia="方正黑体_GBK" w:hint="eastAsia"/>
        </w:rPr>
        <w:t xml:space="preserve">  总  则</w:t>
      </w:r>
    </w:p>
    <w:p>
      <w:pPr>
        <w:autoSpaceDN w:val="0"/>
        <w:jc w:val="center"/>
        <w:rPr>
          <w:rFonts w:ascii="方正黑体_GBK" w:eastAsia="方正黑体_GBK"/>
        </w:rPr>
      </w:pPr>
    </w:p>
    <w:p>
      <w:pPr>
        <w:autoSpaceDN w:val="0"/>
        <w:jc w:val="both"/>
      </w:pPr>
      <w:r>
        <w:rPr>
          <w:rFonts w:ascii="方正黑体_GBK" w:eastAsia="方正黑体_GBK" w:hint="eastAsia"/>
        </w:rPr>
        <w:t>第一条</w:t>
      </w:r>
      <w:r>
        <w:t xml:space="preserve">  </w:t>
      </w:r>
      <w:r>
        <w:rPr>
          <w:rFonts w:hint="eastAsia"/>
        </w:rPr>
        <w:t>为了加强进出口商品检验工作，规范进出口商品复验行为，维护对外贸易有关各方的合法权益，根据《中华人民共和国进出口商品检验法》及其实施条例的规定，制定本办法。</w:t>
      </w:r>
    </w:p>
    <w:p>
      <w:pPr>
        <w:autoSpaceDN w:val="0"/>
        <w:jc w:val="both"/>
      </w:pPr>
      <w:r>
        <w:rPr>
          <w:rFonts w:ascii="方正黑体_GBK" w:eastAsia="方正黑体_GBK" w:hint="eastAsia"/>
        </w:rPr>
        <w:t>第二条</w:t>
      </w:r>
      <w:r>
        <w:t xml:space="preserve">  </w:t>
      </w:r>
      <w:r>
        <w:rPr>
          <w:rFonts w:hint="eastAsia"/>
        </w:rPr>
        <w:t>进出口商品的报检人（以下简称报检人）对海关作出的检验结果有异议的，应当按照法律法规的规定申请复验。</w:t>
      </w:r>
    </w:p>
    <w:p>
      <w:pPr>
        <w:autoSpaceDN w:val="0"/>
        <w:jc w:val="both"/>
      </w:pPr>
      <w:r>
        <w:rPr>
          <w:rFonts w:ascii="方正黑体_GBK" w:eastAsia="方正黑体_GBK" w:hint="eastAsia"/>
        </w:rPr>
        <w:t xml:space="preserve">第三条  </w:t>
      </w:r>
      <w:r>
        <w:rPr>
          <w:rFonts w:hint="eastAsia"/>
        </w:rPr>
        <w:t>海关总署统一管理全国的进出口商品的复验工作，进出口商品复验工作由受理的海关负责组织实施。</w:t>
      </w:r>
    </w:p>
    <w:p>
      <w:pPr>
        <w:autoSpaceDN w:val="0"/>
        <w:jc w:val="both"/>
      </w:pPr>
      <w:r>
        <w:rPr>
          <w:rFonts w:ascii="方正黑体_GBK" w:eastAsia="方正黑体_GBK" w:hint="eastAsia"/>
        </w:rPr>
        <w:t xml:space="preserve">第四条  </w:t>
      </w:r>
      <w:r>
        <w:rPr>
          <w:rFonts w:hint="eastAsia"/>
        </w:rPr>
        <w:t>复验工作应当遵循公正、公开、公平的原则。</w:t>
      </w:r>
    </w:p>
    <w:p>
      <w:pPr>
        <w:autoSpaceDN w:val="0"/>
      </w:pPr>
    </w:p>
    <w:p>
      <w:pPr>
        <w:numPr>
          <w:ilvl w:val="0"/>
          <w:numId w:val="1"/>
        </w:numPr>
        <w:tabs>
          <w:tab w:val="clear" w:pos="1290"/>
          <w:tab w:val="left" w:pos="0"/>
        </w:tabs>
        <w:autoSpaceDN w:val="0"/>
        <w:ind w:left="0" w:firstLineChars="0" w:firstLine="0"/>
        <w:jc w:val="center"/>
        <w:rPr>
          <w:rFonts w:ascii="方正黑体_GBK" w:eastAsia="方正黑体_GBK"/>
        </w:rPr>
      </w:pPr>
      <w:r>
        <w:rPr>
          <w:rFonts w:ascii="方正黑体_GBK" w:eastAsia="方正黑体_GBK" w:hint="eastAsia"/>
        </w:rPr>
        <w:t xml:space="preserve">  申请与受理</w:t>
      </w:r>
    </w:p>
    <w:p>
      <w:pPr>
        <w:autoSpaceDN w:val="0"/>
      </w:pPr>
    </w:p>
    <w:p>
      <w:pPr>
        <w:autoSpaceDN w:val="0"/>
        <w:jc w:val="both"/>
      </w:pPr>
      <w:r>
        <w:rPr>
          <w:rFonts w:ascii="方正黑体_GBK" w:eastAsia="方正黑体_GBK" w:hint="eastAsia"/>
        </w:rPr>
        <w:t xml:space="preserve">第五条  </w:t>
      </w:r>
      <w:r>
        <w:rPr>
          <w:rFonts w:hint="eastAsia"/>
        </w:rPr>
        <w:t>报检人对主管海关作出的检验结果有异议的，可以向作出检验结果的主管海关或者其上一级海关申请复验，也可以向海关总署申请复验。</w:t>
      </w:r>
    </w:p>
    <w:p>
      <w:pPr>
        <w:autoSpaceDN w:val="0"/>
        <w:jc w:val="both"/>
      </w:pPr>
      <w:r>
        <w:rPr>
          <w:rFonts w:hint="eastAsia"/>
        </w:rPr>
        <w:t>报检人对同一检验结果只能向同一海关申请一次复验。</w:t>
      </w:r>
    </w:p>
    <w:p>
      <w:pPr>
        <w:autoSpaceDN w:val="0"/>
        <w:jc w:val="both"/>
      </w:pPr>
      <w:r>
        <w:rPr>
          <w:rFonts w:ascii="方正黑体_GBK" w:eastAsia="方正黑体_GBK" w:hint="eastAsia"/>
        </w:rPr>
        <w:t xml:space="preserve">第六条  </w:t>
      </w:r>
      <w:r>
        <w:rPr>
          <w:rFonts w:hint="eastAsia"/>
        </w:rPr>
        <w:t>报检人申请复验，应当自收到海关的检验结果之日起</w:t>
      </w:r>
      <w:r>
        <w:t>15</w:t>
      </w:r>
      <w:r>
        <w:rPr>
          <w:rFonts w:hint="eastAsia"/>
        </w:rPr>
        <w:t>日内提出。</w:t>
      </w:r>
    </w:p>
    <w:p>
      <w:pPr>
        <w:autoSpaceDN w:val="0"/>
        <w:jc w:val="both"/>
      </w:pPr>
      <w:r>
        <w:rPr>
          <w:rFonts w:hint="eastAsia"/>
        </w:rPr>
        <w:t>因不可抗力或者其他正当理由不能申请复验的，申请期限中止。从中止的原因消除之日起，申请期限继续计算。</w:t>
      </w:r>
    </w:p>
    <w:p>
      <w:pPr>
        <w:autoSpaceDN w:val="0"/>
        <w:jc w:val="both"/>
      </w:pPr>
      <w:r>
        <w:rPr>
          <w:rFonts w:ascii="方正黑体_GBK" w:eastAsia="方正黑体_GBK" w:hint="eastAsia"/>
        </w:rPr>
        <w:t xml:space="preserve">第七条  </w:t>
      </w:r>
      <w:r>
        <w:rPr>
          <w:rFonts w:hint="eastAsia"/>
        </w:rPr>
        <w:t>报检人申请复验，应当保证（持）原报检商品的质量、重量、数量符合原检验时的状态，并保留其包装、封识、标志。</w:t>
      </w:r>
    </w:p>
    <w:p>
      <w:pPr>
        <w:autoSpaceDN w:val="0"/>
        <w:jc w:val="both"/>
      </w:pPr>
      <w:r>
        <w:rPr>
          <w:rFonts w:ascii="方正黑体_GBK" w:eastAsia="方正黑体_GBK" w:hint="eastAsia"/>
        </w:rPr>
        <w:t>第八条</w:t>
      </w:r>
      <w:r>
        <w:t xml:space="preserve">  </w:t>
      </w:r>
      <w:r>
        <w:rPr>
          <w:rFonts w:hint="eastAsia"/>
        </w:rPr>
        <w:t>报检人申请复验，应当按照规定如实填写复验申请表。</w:t>
      </w:r>
    </w:p>
    <w:p>
      <w:pPr>
        <w:autoSpaceDN w:val="0"/>
        <w:jc w:val="both"/>
      </w:pPr>
      <w:r>
        <w:rPr>
          <w:rFonts w:ascii="方正黑体_GBK" w:eastAsia="方正黑体_GBK" w:hint="eastAsia"/>
        </w:rPr>
        <w:t xml:space="preserve">第九条  </w:t>
      </w:r>
      <w:r>
        <w:rPr>
          <w:rFonts w:hint="eastAsia"/>
        </w:rPr>
        <w:t>海关自收到复验申请之日起</w:t>
      </w:r>
      <w:r>
        <w:t>15</w:t>
      </w:r>
      <w:r>
        <w:rPr>
          <w:rFonts w:hint="eastAsia"/>
        </w:rPr>
        <w:t>日内，对复验申请进行审查并作出如下处理：</w:t>
      </w:r>
    </w:p>
    <w:p>
      <w:pPr>
        <w:autoSpaceDN w:val="0"/>
        <w:jc w:val="both"/>
      </w:pPr>
      <w:r>
        <w:rPr>
          <w:rFonts w:hint="eastAsia"/>
        </w:rPr>
        <w:t>（一）复验申请符合本办法规定的，予以受理，并向申请人出具《复验申请受理通知书》；</w:t>
      </w:r>
    </w:p>
    <w:p>
      <w:pPr>
        <w:autoSpaceDN w:val="0"/>
        <w:jc w:val="both"/>
      </w:pPr>
      <w:r>
        <w:rPr>
          <w:rFonts w:hint="eastAsia"/>
        </w:rPr>
        <w:t>（二）复验申请内容不全或者随附证单资料不全的，向申请人出具《复验申请材料补正告知书》，限期补正。逾期不补正的，视为撤销申请；</w:t>
      </w:r>
    </w:p>
    <w:p>
      <w:pPr>
        <w:autoSpaceDN w:val="0"/>
        <w:jc w:val="both"/>
      </w:pPr>
      <w:r>
        <w:rPr>
          <w:rFonts w:hint="eastAsia"/>
        </w:rPr>
        <w:t>（三）复验申请不符合本办法规定的，不予受理，并出具《复验申请不予受理通知书》，书面通知申请人并告之理由。</w:t>
      </w:r>
    </w:p>
    <w:p>
      <w:pPr>
        <w:autoSpaceDN w:val="0"/>
        <w:jc w:val="both"/>
      </w:pPr>
      <w:r>
        <w:rPr>
          <w:rFonts w:ascii="方正黑体_GBK" w:eastAsia="方正黑体_GBK" w:hint="eastAsia"/>
        </w:rPr>
        <w:t>第十条</w:t>
      </w:r>
      <w:r>
        <w:t xml:space="preserve">  </w:t>
      </w:r>
      <w:r>
        <w:rPr>
          <w:rFonts w:hint="eastAsia"/>
        </w:rPr>
        <w:t>复验申请人应当按照规定交纳复验费用。</w:t>
      </w:r>
    </w:p>
    <w:p>
      <w:pPr>
        <w:autoSpaceDN w:val="0"/>
        <w:jc w:val="both"/>
      </w:pPr>
      <w:r>
        <w:rPr>
          <w:rFonts w:hint="eastAsia"/>
        </w:rPr>
        <w:t>复验结论认定属原检验的海关责任的，复验费用由原海关负担。</w:t>
      </w:r>
    </w:p>
    <w:p>
      <w:pPr>
        <w:autoSpaceDN w:val="0"/>
      </w:pPr>
    </w:p>
    <w:p>
      <w:pPr>
        <w:numPr>
          <w:ilvl w:val="0"/>
          <w:numId w:val="1"/>
        </w:numPr>
        <w:tabs>
          <w:tab w:val="clear" w:pos="1290"/>
          <w:tab w:val="left" w:pos="0"/>
        </w:tabs>
        <w:autoSpaceDN w:val="0"/>
        <w:ind w:left="0" w:firstLineChars="0" w:firstLine="0"/>
        <w:jc w:val="center"/>
        <w:rPr>
          <w:rFonts w:ascii="方正黑体_GBK" w:eastAsia="方正黑体_GBK"/>
        </w:rPr>
      </w:pPr>
      <w:r>
        <w:rPr>
          <w:rFonts w:ascii="方正黑体_GBK" w:eastAsia="方正黑体_GBK" w:hint="eastAsia"/>
        </w:rPr>
        <w:t xml:space="preserve">  组织实施</w:t>
      </w:r>
    </w:p>
    <w:p>
      <w:pPr>
        <w:autoSpaceDN w:val="0"/>
        <w:jc w:val="center"/>
      </w:pPr>
    </w:p>
    <w:p>
      <w:pPr>
        <w:autoSpaceDN w:val="0"/>
        <w:jc w:val="both"/>
      </w:pPr>
      <w:r>
        <w:rPr>
          <w:rFonts w:ascii="方正黑体_GBK" w:eastAsia="方正黑体_GBK" w:hint="eastAsia"/>
        </w:rPr>
        <w:t xml:space="preserve">第十一条  </w:t>
      </w:r>
      <w:r>
        <w:rPr>
          <w:rFonts w:hint="eastAsia"/>
        </w:rPr>
        <w:t>海关受理复验后，应当在</w:t>
      </w:r>
      <w:r>
        <w:t>5</w:t>
      </w:r>
      <w:r>
        <w:rPr>
          <w:rFonts w:hint="eastAsia"/>
        </w:rPr>
        <w:t>日内组成复验工作组，并将工作组名单告知申请人。</w:t>
      </w:r>
    </w:p>
    <w:p>
      <w:pPr>
        <w:autoSpaceDN w:val="0"/>
        <w:jc w:val="both"/>
      </w:pPr>
      <w:r>
        <w:rPr>
          <w:rFonts w:hint="eastAsia"/>
        </w:rPr>
        <w:t>复验工作组人数应当为</w:t>
      </w:r>
      <w:r>
        <w:t>3</w:t>
      </w:r>
      <w:r>
        <w:rPr>
          <w:rFonts w:hint="eastAsia"/>
        </w:rPr>
        <w:t>人或者</w:t>
      </w:r>
      <w:r>
        <w:t>5</w:t>
      </w:r>
      <w:r>
        <w:rPr>
          <w:rFonts w:hint="eastAsia"/>
        </w:rPr>
        <w:t>人。</w:t>
      </w:r>
    </w:p>
    <w:p>
      <w:pPr>
        <w:autoSpaceDN w:val="0"/>
        <w:jc w:val="both"/>
      </w:pPr>
      <w:r>
        <w:rPr>
          <w:rFonts w:ascii="方正黑体_GBK" w:eastAsia="方正黑体_GBK" w:hint="eastAsia"/>
        </w:rPr>
        <w:t>第十二条</w:t>
      </w:r>
      <w:r>
        <w:t xml:space="preserve">  </w:t>
      </w:r>
      <w:r>
        <w:rPr>
          <w:rFonts w:hint="eastAsia"/>
        </w:rPr>
        <w:t>复验申请人认为复验工作组成员与复验工作有利害关系或者有其他因素可能影响复验公正性的，应当在收到复验工作组成员名单之日起</w:t>
      </w:r>
      <w:r>
        <w:t>3</w:t>
      </w:r>
      <w:r>
        <w:rPr>
          <w:rFonts w:hint="eastAsia"/>
        </w:rPr>
        <w:t>日内，向受理复验的海关申请该成员回避并提供相应证据材料。</w:t>
      </w:r>
    </w:p>
    <w:p>
      <w:pPr>
        <w:autoSpaceDN w:val="0"/>
        <w:jc w:val="both"/>
      </w:pPr>
      <w:r>
        <w:rPr>
          <w:rFonts w:hint="eastAsia"/>
        </w:rPr>
        <w:t>受理复验的海关应当在收到回避申请之日起</w:t>
      </w:r>
      <w:r>
        <w:t>3</w:t>
      </w:r>
      <w:r>
        <w:rPr>
          <w:rFonts w:hint="eastAsia"/>
        </w:rPr>
        <w:t>日内作出回避或者不予回避的决定。</w:t>
      </w:r>
    </w:p>
    <w:p>
      <w:pPr>
        <w:autoSpaceDN w:val="0"/>
        <w:jc w:val="both"/>
      </w:pPr>
      <w:r>
        <w:rPr>
          <w:rFonts w:ascii="方正黑体_GBK" w:eastAsia="方正黑体_GBK" w:hint="eastAsia"/>
        </w:rPr>
        <w:t xml:space="preserve">第十三条  </w:t>
      </w:r>
      <w:r>
        <w:rPr>
          <w:rFonts w:hint="eastAsia"/>
        </w:rPr>
        <w:t>作出原检验结果的海关应当向复验工作组提供原检验记录和其他有关资料。</w:t>
      </w:r>
    </w:p>
    <w:p>
      <w:pPr>
        <w:autoSpaceDN w:val="0"/>
        <w:jc w:val="both"/>
      </w:pPr>
      <w:r>
        <w:rPr>
          <w:rFonts w:hint="eastAsia"/>
        </w:rPr>
        <w:t>复验申请人有义务配合复验工作组的复验工作。</w:t>
      </w:r>
    </w:p>
    <w:p>
      <w:pPr>
        <w:autoSpaceDN w:val="0"/>
        <w:jc w:val="both"/>
      </w:pPr>
      <w:r>
        <w:rPr>
          <w:rFonts w:ascii="方正黑体_GBK" w:eastAsia="方正黑体_GBK" w:hint="eastAsia"/>
        </w:rPr>
        <w:t>第十四条</w:t>
      </w:r>
      <w:r>
        <w:t xml:space="preserve">  </w:t>
      </w:r>
      <w:r>
        <w:rPr>
          <w:rFonts w:hint="eastAsia"/>
        </w:rPr>
        <w:t>复验工作组应当制定复验方案并组织实施：</w:t>
      </w:r>
    </w:p>
    <w:p>
      <w:pPr>
        <w:autoSpaceDN w:val="0"/>
        <w:jc w:val="both"/>
      </w:pPr>
      <w:r>
        <w:rPr>
          <w:rFonts w:hint="eastAsia"/>
        </w:rPr>
        <w:t>（一）审查复验申请人的复验申请表、有关证单及资料。经审查，若不具备复验实施条件的，可书面通知申请人暂时中止复验并说明理由。经申请人完善重新具备复验实施条件后，应当从具备条件之日起继续复验工作；</w:t>
      </w:r>
    </w:p>
    <w:p>
      <w:pPr>
        <w:autoSpaceDN w:val="0"/>
        <w:jc w:val="both"/>
      </w:pPr>
      <w:r>
        <w:rPr>
          <w:rFonts w:hint="eastAsia"/>
        </w:rPr>
        <w:t>（二）审查原检验依据的标准、方法等是否正确，并应当符合相关规定；</w:t>
      </w:r>
    </w:p>
    <w:p>
      <w:pPr>
        <w:autoSpaceDN w:val="0"/>
        <w:jc w:val="both"/>
      </w:pPr>
      <w:r>
        <w:rPr>
          <w:rFonts w:hint="eastAsia"/>
        </w:rPr>
        <w:t>（三）核对商品的批次、标记、编号、质量、重量、数量、包装、外观状况，按照复验方案规定取制样品；</w:t>
      </w:r>
    </w:p>
    <w:p>
      <w:pPr>
        <w:autoSpaceDN w:val="0"/>
        <w:jc w:val="both"/>
      </w:pPr>
      <w:r>
        <w:rPr>
          <w:rFonts w:hint="eastAsia"/>
        </w:rPr>
        <w:t>（四）按照操作规程进行检验；</w:t>
      </w:r>
    </w:p>
    <w:p>
      <w:pPr>
        <w:autoSpaceDN w:val="0"/>
        <w:jc w:val="both"/>
      </w:pPr>
      <w:r>
        <w:rPr>
          <w:rFonts w:hint="eastAsia"/>
        </w:rPr>
        <w:t>（五）审核、提出复验结果，并对原检验结果作出评定。</w:t>
      </w:r>
    </w:p>
    <w:p>
      <w:pPr>
        <w:autoSpaceDN w:val="0"/>
        <w:jc w:val="both"/>
      </w:pPr>
      <w:r>
        <w:rPr>
          <w:rFonts w:ascii="方正黑体_GBK" w:eastAsia="方正黑体_GBK" w:hint="eastAsia"/>
        </w:rPr>
        <w:t>第十五条</w:t>
      </w:r>
      <w:r>
        <w:t xml:space="preserve">  </w:t>
      </w:r>
      <w:r>
        <w:rPr>
          <w:rFonts w:hint="eastAsia"/>
        </w:rPr>
        <w:t>受理复验的海关应当自受理复验申请之日起</w:t>
      </w:r>
      <w:r>
        <w:t>60</w:t>
      </w:r>
      <w:r>
        <w:rPr>
          <w:rFonts w:hint="eastAsia"/>
        </w:rPr>
        <w:t>日内作出复验结论。技术复杂，不能在规定期限内作出复验结论的，经本机关负责人批准，可以适当延长，但是延长期限最多不超过</w:t>
      </w:r>
      <w:r>
        <w:t>30</w:t>
      </w:r>
      <w:r>
        <w:rPr>
          <w:rFonts w:hint="eastAsia"/>
        </w:rPr>
        <w:t>日。</w:t>
      </w:r>
    </w:p>
    <w:p>
      <w:pPr>
        <w:autoSpaceDN w:val="0"/>
        <w:jc w:val="both"/>
      </w:pPr>
      <w:r>
        <w:rPr>
          <w:rFonts w:ascii="方正黑体_GBK" w:eastAsia="方正黑体_GBK" w:hint="eastAsia"/>
        </w:rPr>
        <w:t>第十六条</w:t>
      </w:r>
      <w:r>
        <w:t xml:space="preserve"> </w:t>
      </w:r>
      <w:r>
        <w:rPr>
          <w:rFonts w:hint="eastAsia"/>
        </w:rPr>
        <w:t xml:space="preserve"> 复验申请人对复验结论不服的，可以依法申请行政复议或者依法提起行政诉讼。</w:t>
      </w:r>
    </w:p>
    <w:p>
      <w:pPr>
        <w:autoSpaceDN w:val="0"/>
        <w:jc w:val="both"/>
      </w:pPr>
      <w:r>
        <w:rPr>
          <w:rFonts w:ascii="方正黑体_GBK" w:eastAsia="方正黑体_GBK" w:hint="eastAsia"/>
        </w:rPr>
        <w:t>第十七条</w:t>
      </w:r>
      <w:r>
        <w:t xml:space="preserve">  </w:t>
      </w:r>
      <w:r>
        <w:rPr>
          <w:rFonts w:hint="eastAsia"/>
        </w:rPr>
        <w:t>在复验过程中抽取的样品，应当按照关于检验样品的有关规定妥善处理。</w:t>
      </w:r>
    </w:p>
    <w:p>
      <w:pPr>
        <w:autoSpaceDN w:val="0"/>
        <w:jc w:val="both"/>
      </w:pPr>
      <w:r>
        <w:rPr>
          <w:rFonts w:ascii="方正黑体_GBK" w:eastAsia="方正黑体_GBK" w:hint="eastAsia"/>
        </w:rPr>
        <w:t>第十八条</w:t>
      </w:r>
      <w:r>
        <w:t xml:space="preserve">  </w:t>
      </w:r>
      <w:r>
        <w:rPr>
          <w:rFonts w:hint="eastAsia"/>
        </w:rPr>
        <w:t>海关工作人员应当严格遵守国家法律法规的规定，并按照本办法规定作好复验工作。</w:t>
      </w:r>
    </w:p>
    <w:p>
      <w:pPr>
        <w:autoSpaceDN w:val="0"/>
      </w:pPr>
    </w:p>
    <w:p>
      <w:pPr>
        <w:numPr>
          <w:ilvl w:val="0"/>
          <w:numId w:val="1"/>
        </w:numPr>
        <w:tabs>
          <w:tab w:val="clear" w:pos="1290"/>
          <w:tab w:val="left" w:pos="0"/>
        </w:tabs>
        <w:autoSpaceDN w:val="0"/>
        <w:ind w:left="0" w:firstLineChars="0" w:firstLine="0"/>
        <w:jc w:val="center"/>
        <w:rPr>
          <w:rFonts w:ascii="方正黑体_GBK" w:eastAsia="方正黑体_GBK"/>
        </w:rPr>
      </w:pPr>
      <w:r>
        <w:rPr>
          <w:rFonts w:ascii="方正黑体_GBK" w:eastAsia="方正黑体_GBK" w:hint="eastAsia"/>
        </w:rPr>
        <w:t xml:space="preserve">  附  则</w:t>
      </w:r>
    </w:p>
    <w:p>
      <w:pPr>
        <w:autoSpaceDN w:val="0"/>
        <w:jc w:val="center"/>
      </w:pPr>
    </w:p>
    <w:p>
      <w:pPr>
        <w:autoSpaceDN w:val="0"/>
        <w:jc w:val="both"/>
      </w:pPr>
      <w:r>
        <w:rPr>
          <w:rFonts w:ascii="方正黑体_GBK" w:eastAsia="方正黑体_GBK" w:hint="eastAsia"/>
        </w:rPr>
        <w:t>第十九条</w:t>
      </w:r>
      <w:r>
        <w:t xml:space="preserve">  </w:t>
      </w:r>
      <w:r>
        <w:rPr>
          <w:rFonts w:hint="eastAsia"/>
        </w:rPr>
        <w:t>进口商品的发货人或者出口商品的收货人对海关作出的检验结果有异议的，可以参照本办法的有关规定办理。</w:t>
      </w:r>
    </w:p>
    <w:p>
      <w:pPr>
        <w:pStyle w:val="15"/>
        <w:autoSpaceDN w:val="0"/>
        <w:spacing w:line="560" w:lineRule="exact"/>
        <w:ind w:firstLineChars="200" w:firstLine="640"/>
      </w:pPr>
      <w:r>
        <w:rPr>
          <w:rFonts w:ascii="方正黑体_GBK" w:eastAsia="方正黑体_GBK" w:hint="eastAsia"/>
          <w:sz w:val="32"/>
          <w:szCs w:val="32"/>
        </w:rPr>
        <w:t>第二十条</w:t>
      </w:r>
      <w:r>
        <w:rPr>
          <w:rFonts w:eastAsia="方正仿宋_GBK"/>
          <w:sz w:val="32"/>
          <w:szCs w:val="32"/>
        </w:rPr>
        <w:t xml:space="preserve">  </w:t>
      </w:r>
      <w:r>
        <w:rPr>
          <w:rFonts w:ascii="Times New Roman" w:eastAsia="方正仿宋_GBK" w:cs="Times New Roman" w:hAnsi="Times New Roman" w:hint="eastAsia"/>
          <w:sz w:val="32"/>
          <w:szCs w:val="32"/>
          <w:lang w:val="en-US"/>
        </w:rPr>
        <w:t>本办法所规定的文书由海关总署另行制定并且发布。</w:t>
      </w:r>
    </w:p>
    <w:p>
      <w:pPr>
        <w:autoSpaceDN w:val="0"/>
        <w:jc w:val="both"/>
      </w:pPr>
      <w:r>
        <w:rPr>
          <w:rFonts w:ascii="方正黑体_GBK" w:eastAsia="方正黑体_GBK" w:hint="eastAsia"/>
        </w:rPr>
        <w:t xml:space="preserve">第二十一条  </w:t>
      </w:r>
      <w:r>
        <w:rPr>
          <w:rFonts w:hint="eastAsia"/>
        </w:rPr>
        <w:t>本办法由海关总署负责解释。</w:t>
      </w:r>
    </w:p>
    <w:p>
      <w:pPr>
        <w:jc w:val="both"/>
      </w:pPr>
      <w:r>
        <w:rPr>
          <w:rFonts w:ascii="方正黑体_GBK" w:eastAsia="方正黑体_GBK" w:hint="eastAsia"/>
        </w:rPr>
        <w:t xml:space="preserve">第二十二条  </w:t>
      </w:r>
      <w:r>
        <w:rPr>
          <w:rFonts w:hint="eastAsia"/>
        </w:rPr>
        <w:t>本办法自</w:t>
      </w:r>
      <w:r>
        <w:t>2005</w:t>
      </w:r>
      <w:r>
        <w:rPr>
          <w:rFonts w:hint="eastAsia"/>
        </w:rPr>
        <w:t>年</w:t>
      </w:r>
      <w:r>
        <w:t>10</w:t>
      </w:r>
      <w:r>
        <w:rPr>
          <w:rFonts w:hint="eastAsia"/>
        </w:rPr>
        <w:t>月</w:t>
      </w:r>
      <w:r>
        <w:t>1</w:t>
      </w:r>
      <w:r>
        <w:rPr>
          <w:rFonts w:hint="eastAsia"/>
        </w:rPr>
        <w:t>日起施行，原国家进出口商品检验局</w:t>
      </w:r>
      <w:r>
        <w:t>1993</w:t>
      </w:r>
      <w:r>
        <w:rPr>
          <w:rFonts w:hint="eastAsia"/>
        </w:rPr>
        <w:t>年</w:t>
      </w:r>
      <w:r>
        <w:t>6</w:t>
      </w:r>
      <w:r>
        <w:rPr>
          <w:rFonts w:hint="eastAsia"/>
        </w:rPr>
        <w:t>月</w:t>
      </w:r>
      <w:r>
        <w:t>1</w:t>
      </w:r>
      <w:r>
        <w:rPr>
          <w:rFonts w:hint="eastAsia"/>
        </w:rPr>
        <w:t>日发布的《进出口商品复验办法》同时废止。</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firstLineChars="0" w:firstLine="0"/>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00001"/>
    <w:multiLevelType w:val="hybridMultilevel"/>
    <w:tmpl w:val="6912675A"/>
    <w:lvl w:ilvl="0">
      <w:start w:val="1"/>
      <w:numFmt w:val="japaneseCounting"/>
      <w:lvlRestart w:val="0"/>
      <w:lvlText w:val="第%1章"/>
      <w:lvlJc w:val="left"/>
      <w:pPr>
        <w:tabs>
          <w:tab w:val="num" w:pos="1290"/>
        </w:tabs>
        <w:ind w:left="1290" w:hanging="1290"/>
      </w:pPr>
      <w:rPr>
        <w:rFonts w:ascii="方正黑体_GBK" w:hAnsi="方正黑体_GBK" w:eastAsia="方正黑体_GBK"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2"/>
      </w:numPr>
      <w:ind w:left="0" w:firstLineChars="0" w:firstLine="0"/>
      <w:outlineLvl w:val="0"/>
    </w:pPr>
    <w:rPr>
      <w:rFonts w:eastAsia="方正黑体_GBK"/>
      <w:bCs/>
      <w:kern w:val="44"/>
      <w:szCs w:val="44"/>
    </w:rPr>
  </w:style>
  <w:style w:type="character" w:default="1" w:styleId="10">
    <w:name w:val="Default Paragraph Font"/>
  </w:style>
  <w:style w:type="paragraph" w:customStyle="1" w:styleId="15">
    <w:name w:val="样式 487 10 磅"/>
    <w:pPr>
      <w:jc w:val="both"/>
    </w:pPr>
    <w:rPr>
      <w:rFonts w:ascii="Calibri" w:eastAsia="宋体" w:cs="Calibri" w:hAnsi="Calibri"/>
      <w:kern w:val="2"/>
      <w:sz w:val="21"/>
      <w:szCs w:val="21"/>
      <w:lang w:val="en-GB" w:eastAsia="zh-CN" w:bidi="ar-SA"/>
    </w:rPr>
  </w:style>
  <w:style w:type="paragraph" w:styleId="16">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7">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4</Pages>
  <Words>1560</Words>
  <Characters>1572</Characters>
  <Lines>92</Lines>
  <Paragraphs>42</Paragraphs>
  <CharactersWithSpaces>1632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3</cp:revision>
  <dcterms:created xsi:type="dcterms:W3CDTF">2018-05-28T13:48:00Z</dcterms:created>
  <dcterms:modified xsi:type="dcterms:W3CDTF">2018-05-30T09:17:12Z</dcterms:modified>
</cp:coreProperties>
</file>