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eastAsia="方正黑体_GBK"/>
        </w:rPr>
      </w:pPr>
      <w:bookmarkStart w:id="0" w:name="_Toc515306457"/>
      <w:r>
        <w:rPr>
          <w:rFonts w:ascii="方正黑体_GBK" w:eastAsia="方正黑体_GBK" w:hint="eastAsia"/>
        </w:rPr>
        <w:t>附件63</w:t>
      </w:r>
    </w:p>
    <w:p>
      <w:pPr>
        <w:ind w:firstLineChars="0" w:firstLine="0"/>
        <w:rPr>
          <w:rFonts w:ascii="方正黑体_GBK" w:eastAsia="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进出口玩具检验监督管理办法</w:t>
      </w:r>
      <w:bookmarkEnd w:id="0"/>
    </w:p>
    <w:p>
      <w:pPr>
        <w:widowControl/>
        <w:autoSpaceDN w:val="0"/>
        <w:jc w:val="center"/>
        <w:rPr>
          <w:rFonts w:eastAsia="宋体"/>
          <w:kern w:val="0"/>
          <w:sz w:val="24"/>
          <w:szCs w:val="24"/>
        </w:rPr>
      </w:pPr>
    </w:p>
    <w:p>
      <w:pPr>
        <w:widowControl/>
        <w:numPr>
          <w:ilvl w:val="0"/>
          <w:numId w:val="1"/>
        </w:numPr>
        <w:autoSpaceDN w:val="0"/>
        <w:ind w:left="0" w:firstLineChars="0" w:firstLine="0"/>
        <w:jc w:val="center"/>
        <w:rPr>
          <w:rFonts w:eastAsia="方正黑体_GBK"/>
          <w:kern w:val="0"/>
        </w:rPr>
      </w:pPr>
      <w:r>
        <w:rPr>
          <w:rFonts w:eastAsia="方正黑体_GBK" w:hint="eastAsia"/>
          <w:kern w:val="0"/>
        </w:rPr>
        <w:t xml:space="preserve">  总</w:t>
      </w:r>
      <w:r>
        <w:rPr>
          <w:rFonts w:eastAsia="方正黑体_GBK"/>
          <w:kern w:val="0"/>
        </w:rPr>
        <w:t xml:space="preserve">  </w:t>
      </w:r>
      <w:r>
        <w:rPr>
          <w:rFonts w:eastAsia="方正黑体_GBK" w:hint="eastAsia"/>
          <w:kern w:val="0"/>
        </w:rPr>
        <w:t>则</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 xml:space="preserve">第一条  </w:t>
      </w:r>
      <w:r>
        <w:rPr>
          <w:rFonts w:hint="eastAsia"/>
          <w:kern w:val="0"/>
        </w:rPr>
        <w:t>为规范进出口玩具的检验监管工作，加强对进出口玩具的管理，保护消费者人身健康和安全，根据《中华人民共和国进出口商品检验法》及其实施条例和《国务院关于加强食品等产品安全监督管理的特别规定》等有关规定，制定本办法。</w:t>
      </w:r>
    </w:p>
    <w:p>
      <w:pPr>
        <w:widowControl/>
        <w:autoSpaceDN w:val="0"/>
        <w:jc w:val="both"/>
        <w:rPr>
          <w:kern w:val="0"/>
        </w:rPr>
      </w:pPr>
      <w:r>
        <w:rPr>
          <w:rFonts w:eastAsia="方正黑体_GBK" w:hint="eastAsia"/>
          <w:kern w:val="0"/>
        </w:rPr>
        <w:t>第二条</w:t>
      </w:r>
      <w:r>
        <w:rPr>
          <w:rFonts w:eastAsia="方正黑体_GBK"/>
          <w:kern w:val="0"/>
        </w:rPr>
        <w:t xml:space="preserve">  </w:t>
      </w:r>
      <w:r>
        <w:rPr>
          <w:rFonts w:hint="eastAsia"/>
          <w:kern w:val="0"/>
        </w:rPr>
        <w:t>海关总署主管全国进出口玩具检验监督管理工作。</w:t>
      </w:r>
    </w:p>
    <w:p>
      <w:pPr>
        <w:widowControl/>
        <w:autoSpaceDN w:val="0"/>
        <w:jc w:val="both"/>
        <w:rPr>
          <w:kern w:val="0"/>
        </w:rPr>
      </w:pPr>
      <w:r>
        <w:rPr>
          <w:rFonts w:hint="eastAsia"/>
          <w:kern w:val="0"/>
        </w:rPr>
        <w:t>主管海关负责辖区内进出口玩具的检验监督管理工作。</w:t>
      </w:r>
    </w:p>
    <w:p>
      <w:pPr>
        <w:widowControl/>
        <w:autoSpaceDN w:val="0"/>
        <w:jc w:val="both"/>
        <w:rPr>
          <w:kern w:val="0"/>
        </w:rPr>
      </w:pPr>
      <w:r>
        <w:rPr>
          <w:rFonts w:eastAsia="方正黑体_GBK" w:hint="eastAsia"/>
          <w:kern w:val="0"/>
        </w:rPr>
        <w:t xml:space="preserve">第三条  </w:t>
      </w:r>
      <w:r>
        <w:rPr>
          <w:rFonts w:hint="eastAsia"/>
          <w:kern w:val="0"/>
        </w:rPr>
        <w:t>本办法适用于列入必须实施检验的进出口商品目录（以下简称目录）以及法律、行政法规规定必须实施检验的进出口玩具的检验和监督管理。海关和从事进出口玩具的生产、经营企业应当遵守本办法。</w:t>
      </w:r>
    </w:p>
    <w:p>
      <w:pPr>
        <w:widowControl/>
        <w:autoSpaceDN w:val="0"/>
        <w:jc w:val="both"/>
        <w:rPr>
          <w:kern w:val="0"/>
        </w:rPr>
      </w:pPr>
      <w:r>
        <w:rPr>
          <w:rFonts w:hint="eastAsia"/>
          <w:kern w:val="0"/>
        </w:rPr>
        <w:t>海关对目录外的进出口玩具按照海关总署的规定实施抽查检验。</w:t>
      </w:r>
    </w:p>
    <w:p>
      <w:pPr>
        <w:widowControl/>
        <w:autoSpaceDN w:val="0"/>
        <w:jc w:val="both"/>
        <w:rPr>
          <w:kern w:val="0"/>
        </w:rPr>
      </w:pPr>
      <w:r>
        <w:rPr>
          <w:rFonts w:eastAsia="方正黑体_GBK" w:hint="eastAsia"/>
          <w:kern w:val="0"/>
        </w:rPr>
        <w:t xml:space="preserve">第四条  </w:t>
      </w:r>
      <w:r>
        <w:rPr>
          <w:rFonts w:hint="eastAsia"/>
          <w:kern w:val="0"/>
        </w:rPr>
        <w:t>进口玩具按照我国国家技术规范的强制性要求实施检验。</w:t>
      </w:r>
    </w:p>
    <w:p>
      <w:pPr>
        <w:widowControl/>
        <w:autoSpaceDN w:val="0"/>
        <w:jc w:val="both"/>
        <w:rPr>
          <w:kern w:val="0"/>
        </w:rPr>
      </w:pPr>
      <w:r>
        <w:rPr>
          <w:rFonts w:hint="eastAsia"/>
          <w:kern w:val="0"/>
        </w:rPr>
        <w:t>出口玩具按照输入国家或者地区的技术法规和标准实施检验，如贸易双方约定的技术要求高于技术法规和标准的，按照约定要求实施检验。输入国家或者地区的技术法规和标准无明确规定的，按照我国国家技术规范的强制性要求实施检验。</w:t>
      </w:r>
    </w:p>
    <w:p>
      <w:pPr>
        <w:widowControl/>
        <w:autoSpaceDN w:val="0"/>
        <w:jc w:val="both"/>
        <w:rPr>
          <w:kern w:val="0"/>
        </w:rPr>
      </w:pPr>
      <w:r>
        <w:rPr>
          <w:rFonts w:hint="eastAsia"/>
          <w:kern w:val="0"/>
        </w:rPr>
        <w:t>政府间已签订协议的，应当按照协议规定的要求实施检验。</w:t>
      </w:r>
    </w:p>
    <w:p>
      <w:pPr>
        <w:widowControl/>
        <w:autoSpaceDN w:val="0"/>
        <w:jc w:val="both"/>
        <w:rPr>
          <w:kern w:val="0"/>
        </w:rPr>
      </w:pPr>
      <w:r>
        <w:rPr>
          <w:rFonts w:eastAsia="方正黑体_GBK" w:hint="eastAsia"/>
          <w:kern w:val="0"/>
        </w:rPr>
        <w:t>第五条</w:t>
      </w:r>
      <w:r>
        <w:rPr>
          <w:rFonts w:eastAsia="方正黑体_GBK"/>
          <w:kern w:val="0"/>
        </w:rPr>
        <w:t xml:space="preserve">  </w:t>
      </w:r>
      <w:r>
        <w:rPr>
          <w:rFonts w:hint="eastAsia"/>
          <w:kern w:val="0"/>
        </w:rPr>
        <w:t>海关总署对存在缺陷可能导致儿童伤害的进出口玩具的召回实施监督管理。</w:t>
      </w:r>
    </w:p>
    <w:p>
      <w:pPr>
        <w:widowControl/>
        <w:autoSpaceDN w:val="0"/>
        <w:rPr>
          <w:kern w:val="0"/>
        </w:rPr>
      </w:pPr>
    </w:p>
    <w:p>
      <w:pPr>
        <w:widowControl/>
        <w:numPr>
          <w:ilvl w:val="0"/>
          <w:numId w:val="1"/>
        </w:numPr>
        <w:autoSpaceDN w:val="0"/>
        <w:ind w:left="0" w:firstLineChars="0" w:firstLine="0"/>
        <w:jc w:val="center"/>
        <w:rPr>
          <w:rFonts w:eastAsia="方正黑体_GBK"/>
          <w:kern w:val="0"/>
        </w:rPr>
      </w:pPr>
      <w:r>
        <w:rPr>
          <w:rFonts w:eastAsia="方正黑体_GBK"/>
          <w:kern w:val="0"/>
        </w:rPr>
        <w:t xml:space="preserve">  </w:t>
      </w:r>
      <w:r>
        <w:rPr>
          <w:rFonts w:eastAsia="方正黑体_GBK" w:hint="eastAsia"/>
          <w:kern w:val="0"/>
        </w:rPr>
        <w:t>进口玩具的检验</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 xml:space="preserve">第六条  </w:t>
      </w:r>
      <w:r>
        <w:rPr>
          <w:rFonts w:hint="eastAsia"/>
          <w:kern w:val="0"/>
        </w:rPr>
        <w:t>进口玩具的收货人或者其代理人在办理报检时，应当按照《出入境检验检疫报检规定》如实填写入境货物报检单，提供有关单证。对列入强制性产品认证目录的进口玩具还应当提供强制性产品认证证书复印件。</w:t>
      </w:r>
    </w:p>
    <w:p>
      <w:pPr>
        <w:widowControl/>
        <w:autoSpaceDN w:val="0"/>
        <w:jc w:val="both"/>
        <w:rPr>
          <w:kern w:val="0"/>
        </w:rPr>
      </w:pPr>
      <w:r>
        <w:rPr>
          <w:rFonts w:eastAsia="方正黑体_GBK" w:hint="eastAsia"/>
          <w:kern w:val="0"/>
        </w:rPr>
        <w:t>第七条</w:t>
      </w:r>
      <w:r>
        <w:rPr>
          <w:rFonts w:eastAsia="方正黑体_GBK"/>
          <w:kern w:val="0"/>
        </w:rPr>
        <w:t xml:space="preserve">  </w:t>
      </w:r>
      <w:r>
        <w:rPr>
          <w:rFonts w:hint="eastAsia"/>
          <w:kern w:val="0"/>
        </w:rPr>
        <w:t>海关对列入强制性产品认证目录内的进口玩具，按照《进口许可制度民用商品入境验证管理办法》的规定实施验证管理。</w:t>
      </w:r>
    </w:p>
    <w:p>
      <w:pPr>
        <w:widowControl/>
        <w:autoSpaceDN w:val="0"/>
        <w:jc w:val="both"/>
        <w:rPr>
          <w:kern w:val="0"/>
        </w:rPr>
      </w:pPr>
      <w:r>
        <w:rPr>
          <w:rFonts w:hint="eastAsia"/>
          <w:kern w:val="0"/>
        </w:rPr>
        <w:t>对未列入强制性产品认证目录内的进口玩具，报检人已提供进出口玩具检测实验室（以下简称玩具实验室）出具的合格的检测报告的，海关对报检人提供的有关单证与货物是否符合进行审核。</w:t>
      </w:r>
    </w:p>
    <w:p>
      <w:pPr>
        <w:widowControl/>
        <w:autoSpaceDN w:val="0"/>
        <w:jc w:val="both"/>
        <w:rPr>
          <w:kern w:val="0"/>
        </w:rPr>
      </w:pPr>
      <w:r>
        <w:rPr>
          <w:rFonts w:hint="eastAsia"/>
          <w:kern w:val="0"/>
        </w:rPr>
        <w:t>对未能提供检测报告或者经审核发现有关单证与货物不相符的，应当对该批货物实施现场检验并抽样送玩具实验室检测。</w:t>
      </w:r>
    </w:p>
    <w:p>
      <w:pPr>
        <w:widowControl/>
        <w:autoSpaceDN w:val="0"/>
        <w:jc w:val="both"/>
        <w:rPr>
          <w:kern w:val="0"/>
        </w:rPr>
      </w:pPr>
      <w:r>
        <w:rPr>
          <w:rFonts w:eastAsia="方正黑体_GBK" w:hint="eastAsia"/>
          <w:kern w:val="0"/>
        </w:rPr>
        <w:t xml:space="preserve">第八条  </w:t>
      </w:r>
      <w:r>
        <w:rPr>
          <w:rFonts w:hint="eastAsia"/>
          <w:kern w:val="0"/>
        </w:rPr>
        <w:t>进口玩具经检验合格的，海关出具检验证明。</w:t>
      </w:r>
    </w:p>
    <w:p>
      <w:pPr>
        <w:widowControl/>
        <w:autoSpaceDN w:val="0"/>
        <w:jc w:val="both"/>
        <w:rPr>
          <w:kern w:val="0"/>
        </w:rPr>
      </w:pPr>
      <w:r>
        <w:rPr>
          <w:rFonts w:eastAsia="方正黑体_GBK" w:hint="eastAsia"/>
          <w:kern w:val="0"/>
        </w:rPr>
        <w:t xml:space="preserve">第九条  </w:t>
      </w:r>
      <w:r>
        <w:rPr>
          <w:rFonts w:hint="eastAsia"/>
          <w:kern w:val="0"/>
        </w:rPr>
        <w:t>进口玩具经检验不合格的，由海关出具检验检疫处理通知书。涉及人身财产安全、健康、环境保护项目不合格的，由海关责令当事人退货或者销毁；其他项目不合格的，可以在海关的监督下进行技术处理，经重新检验合格后，方可销售或者使用。</w:t>
      </w:r>
    </w:p>
    <w:p>
      <w:pPr>
        <w:widowControl/>
        <w:autoSpaceDN w:val="0"/>
        <w:jc w:val="both"/>
        <w:rPr>
          <w:kern w:val="0"/>
        </w:rPr>
      </w:pPr>
      <w:r>
        <w:rPr>
          <w:rFonts w:eastAsia="方正黑体_GBK" w:hint="eastAsia"/>
          <w:kern w:val="0"/>
        </w:rPr>
        <w:t xml:space="preserve">第十条  </w:t>
      </w:r>
      <w:r>
        <w:rPr>
          <w:rFonts w:hint="eastAsia"/>
          <w:kern w:val="0"/>
        </w:rPr>
        <w:t>在国内市场销售的进口玩具，其安全、使用标识应当符合我国玩具安全的有关强制性要求。</w:t>
      </w:r>
    </w:p>
    <w:p>
      <w:pPr>
        <w:widowControl/>
        <w:autoSpaceDN w:val="0"/>
        <w:rPr>
          <w:kern w:val="0"/>
        </w:rPr>
      </w:pPr>
    </w:p>
    <w:p>
      <w:pPr>
        <w:widowControl/>
        <w:numPr>
          <w:ilvl w:val="0"/>
          <w:numId w:val="1"/>
        </w:numPr>
        <w:autoSpaceDN w:val="0"/>
        <w:ind w:left="0" w:firstLineChars="0" w:firstLine="0"/>
        <w:jc w:val="center"/>
        <w:rPr>
          <w:rFonts w:eastAsia="方正黑体_GBK"/>
          <w:kern w:val="0"/>
        </w:rPr>
      </w:pPr>
      <w:r>
        <w:rPr>
          <w:rFonts w:eastAsia="方正黑体_GBK"/>
          <w:kern w:val="0"/>
        </w:rPr>
        <w:t xml:space="preserve">  </w:t>
      </w:r>
      <w:r>
        <w:rPr>
          <w:rFonts w:eastAsia="方正黑体_GBK" w:hint="eastAsia"/>
          <w:kern w:val="0"/>
        </w:rPr>
        <w:t>出口玩具的检验</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 xml:space="preserve">第十一条  </w:t>
      </w:r>
      <w:r>
        <w:rPr>
          <w:rFonts w:hint="eastAsia"/>
          <w:kern w:val="0"/>
        </w:rPr>
        <w:t>出口玩具报检时，报检人应当如实填写出境货物报检单，除按照《出入境检验检疫报检规定》提供相关材料外，还需提供产品质量安全符合性声明。</w:t>
      </w:r>
    </w:p>
    <w:p>
      <w:pPr>
        <w:widowControl/>
        <w:autoSpaceDN w:val="0"/>
        <w:jc w:val="both"/>
        <w:rPr>
          <w:kern w:val="0"/>
        </w:rPr>
      </w:pPr>
      <w:r>
        <w:rPr>
          <w:rFonts w:hint="eastAsia"/>
          <w:kern w:val="0"/>
        </w:rPr>
        <w:t>出口玩具首次报检时，还应当提供玩具实验室出具的检测报告以及海关总署规定的其他材料等。</w:t>
      </w:r>
    </w:p>
    <w:p>
      <w:pPr>
        <w:widowControl/>
        <w:autoSpaceDN w:val="0"/>
        <w:jc w:val="both"/>
        <w:rPr>
          <w:kern w:val="0"/>
        </w:rPr>
      </w:pPr>
      <w:r>
        <w:rPr>
          <w:rFonts w:eastAsia="方正黑体_GBK" w:hint="eastAsia"/>
          <w:kern w:val="0"/>
        </w:rPr>
        <w:t>第十二条</w:t>
      </w:r>
      <w:r>
        <w:rPr>
          <w:rFonts w:eastAsia="方正黑体_GBK"/>
          <w:kern w:val="0"/>
        </w:rPr>
        <w:t xml:space="preserve">  </w:t>
      </w:r>
      <w:r>
        <w:rPr>
          <w:rFonts w:hint="eastAsia"/>
          <w:kern w:val="0"/>
        </w:rPr>
        <w:t>海关根据本办法第四条的规定对出口玩具实施检验。</w:t>
      </w:r>
    </w:p>
    <w:p>
      <w:pPr>
        <w:widowControl/>
        <w:autoSpaceDN w:val="0"/>
        <w:jc w:val="both"/>
        <w:rPr>
          <w:kern w:val="0"/>
        </w:rPr>
      </w:pPr>
      <w:r>
        <w:rPr>
          <w:rFonts w:hint="eastAsia"/>
          <w:kern w:val="0"/>
        </w:rPr>
        <w:t>出口玩具应当由产地海关实施检验。出口玩具经检验合格的，产地海关出具换证凭单。出口玩具经检验不合格的，出具不合格通知单。</w:t>
      </w:r>
    </w:p>
    <w:p>
      <w:pPr>
        <w:widowControl/>
        <w:autoSpaceDN w:val="0"/>
        <w:jc w:val="both"/>
        <w:rPr>
          <w:kern w:val="0"/>
        </w:rPr>
      </w:pPr>
      <w:r>
        <w:rPr>
          <w:rFonts w:eastAsia="方正黑体_GBK" w:hint="eastAsia"/>
          <w:kern w:val="0"/>
        </w:rPr>
        <w:t xml:space="preserve">第十三条  </w:t>
      </w:r>
      <w:r>
        <w:rPr>
          <w:rFonts w:hint="eastAsia"/>
          <w:kern w:val="0"/>
        </w:rPr>
        <w:t>出口玩具经产地海关检验合格后，发货人应当在规定的期限内向口岸海关申请查验。</w:t>
      </w:r>
    </w:p>
    <w:p>
      <w:pPr>
        <w:widowControl/>
        <w:autoSpaceDN w:val="0"/>
        <w:jc w:val="both"/>
        <w:rPr>
          <w:kern w:val="0"/>
        </w:rPr>
      </w:pPr>
      <w:r>
        <w:rPr>
          <w:rFonts w:hint="eastAsia"/>
          <w:kern w:val="0"/>
        </w:rPr>
        <w:t>未能在检验有效期内出口或者在检验有效期内变更输入国家或者地区且检验要求不同的，应当重新向海关报检。</w:t>
      </w:r>
    </w:p>
    <w:p>
      <w:pPr>
        <w:widowControl/>
        <w:autoSpaceDN w:val="0"/>
        <w:jc w:val="both"/>
        <w:rPr>
          <w:kern w:val="0"/>
        </w:rPr>
      </w:pPr>
      <w:r>
        <w:rPr>
          <w:rFonts w:eastAsia="方正黑体_GBK" w:hint="eastAsia"/>
          <w:kern w:val="0"/>
        </w:rPr>
        <w:t>第十四条</w:t>
      </w:r>
      <w:r>
        <w:rPr>
          <w:rFonts w:hint="eastAsia"/>
          <w:kern w:val="0"/>
        </w:rPr>
        <w:t xml:space="preserve">  出口玩具生产、经营企业应当建立完善的质量安全控制体系及追溯体系，加强对玩具成品、部件或者部分工序分包的质量控制和管理，建立并执行进货检查验收制度，审验供货商、分包商的经营资格，验明产品合格证明和产品标识，并建立产品及高风险原材料的进货台帐，如实记录产品名称、规格、数量、供货商、分包商及其联系方式、进货时间等内容。</w:t>
      </w:r>
    </w:p>
    <w:p>
      <w:pPr>
        <w:widowControl/>
        <w:autoSpaceDN w:val="0"/>
        <w:jc w:val="center"/>
        <w:rPr>
          <w:rFonts w:eastAsia="方正黑体_GBK"/>
          <w:kern w:val="0"/>
        </w:rPr>
      </w:pPr>
    </w:p>
    <w:p>
      <w:pPr>
        <w:widowControl/>
        <w:numPr>
          <w:ilvl w:val="0"/>
          <w:numId w:val="1"/>
        </w:numPr>
        <w:autoSpaceDN w:val="0"/>
        <w:ind w:left="0" w:firstLineChars="0" w:firstLine="0"/>
        <w:jc w:val="center"/>
        <w:rPr>
          <w:rFonts w:eastAsia="方正黑体_GBK"/>
          <w:kern w:val="0"/>
        </w:rPr>
      </w:pPr>
      <w:r>
        <w:rPr>
          <w:rFonts w:eastAsia="方正黑体_GBK"/>
          <w:kern w:val="0"/>
        </w:rPr>
        <w:t xml:space="preserve">  </w:t>
      </w:r>
      <w:r>
        <w:rPr>
          <w:rFonts w:eastAsia="方正黑体_GBK" w:hint="eastAsia"/>
          <w:kern w:val="0"/>
        </w:rPr>
        <w:t>监督管理</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第十五条</w:t>
      </w:r>
      <w:r>
        <w:rPr>
          <w:rFonts w:eastAsia="方正黑体_GBK"/>
          <w:kern w:val="0"/>
        </w:rPr>
        <w:t xml:space="preserve">  </w:t>
      </w:r>
      <w:r>
        <w:rPr>
          <w:rFonts w:hint="eastAsia"/>
          <w:kern w:val="0"/>
        </w:rPr>
        <w:t>海关对出口玩具生产企业实施分类管理。</w:t>
      </w:r>
    </w:p>
    <w:p>
      <w:pPr>
        <w:widowControl/>
        <w:autoSpaceDN w:val="0"/>
        <w:jc w:val="both"/>
        <w:rPr>
          <w:kern w:val="0"/>
        </w:rPr>
      </w:pPr>
      <w:r>
        <w:rPr>
          <w:rFonts w:eastAsia="方正黑体_GBK" w:hint="eastAsia"/>
          <w:kern w:val="0"/>
        </w:rPr>
        <w:t>第十六条</w:t>
      </w:r>
      <w:r>
        <w:rPr>
          <w:rFonts w:eastAsia="方正黑体_GBK"/>
          <w:kern w:val="0"/>
        </w:rPr>
        <w:t xml:space="preserve">  </w:t>
      </w:r>
      <w:r>
        <w:rPr>
          <w:rFonts w:hint="eastAsia"/>
          <w:kern w:val="0"/>
        </w:rPr>
        <w:t>海关应当对出口玩具生产、经营企业实施监督管理，监督管理包括对企业质量保证能力的检查以及对质量安全重点项目的检验。</w:t>
      </w:r>
    </w:p>
    <w:p>
      <w:pPr>
        <w:widowControl/>
        <w:autoSpaceDN w:val="0"/>
        <w:jc w:val="both"/>
        <w:rPr>
          <w:kern w:val="0"/>
        </w:rPr>
      </w:pPr>
      <w:r>
        <w:rPr>
          <w:rFonts w:eastAsia="方正黑体_GBK" w:hint="eastAsia"/>
          <w:kern w:val="0"/>
        </w:rPr>
        <w:t xml:space="preserve">第十七条  </w:t>
      </w:r>
      <w:r>
        <w:rPr>
          <w:rFonts w:hint="eastAsia"/>
          <w:kern w:val="0"/>
        </w:rPr>
        <w:t>主管海关对具有下列情形之一的玩具生产、经营企业实施重点监督管理：</w:t>
      </w:r>
    </w:p>
    <w:p>
      <w:pPr>
        <w:widowControl/>
        <w:autoSpaceDN w:val="0"/>
        <w:jc w:val="both"/>
        <w:rPr>
          <w:kern w:val="0"/>
        </w:rPr>
      </w:pPr>
      <w:r>
        <w:rPr>
          <w:rFonts w:hint="eastAsia"/>
          <w:kern w:val="0"/>
        </w:rPr>
        <w:t>（一）企业安全质量控制体系未能有效运行的；</w:t>
      </w:r>
    </w:p>
    <w:p>
      <w:pPr>
        <w:widowControl/>
        <w:autoSpaceDN w:val="0"/>
        <w:jc w:val="both"/>
        <w:rPr>
          <w:kern w:val="0"/>
        </w:rPr>
      </w:pPr>
      <w:r>
        <w:rPr>
          <w:rFonts w:hint="eastAsia"/>
          <w:kern w:val="0"/>
        </w:rPr>
        <w:t>（二）发生国外预警通报或者召回、退运事件经主管海关调查确属企业责任的；</w:t>
      </w:r>
    </w:p>
    <w:p>
      <w:pPr>
        <w:widowControl/>
        <w:autoSpaceDN w:val="0"/>
        <w:jc w:val="both"/>
        <w:rPr>
          <w:kern w:val="0"/>
        </w:rPr>
      </w:pPr>
      <w:r>
        <w:rPr>
          <w:rFonts w:hint="eastAsia"/>
          <w:kern w:val="0"/>
        </w:rPr>
        <w:t>（三）出口玩具经抽批检验连续</w:t>
      </w:r>
      <w:r>
        <w:rPr>
          <w:kern w:val="0"/>
        </w:rPr>
        <w:t>2</w:t>
      </w:r>
      <w:r>
        <w:rPr>
          <w:rFonts w:hint="eastAsia"/>
          <w:kern w:val="0"/>
        </w:rPr>
        <w:t>次，或者</w:t>
      </w:r>
      <w:r>
        <w:rPr>
          <w:kern w:val="0"/>
        </w:rPr>
        <w:t>6</w:t>
      </w:r>
      <w:r>
        <w:rPr>
          <w:rFonts w:hint="eastAsia"/>
          <w:kern w:val="0"/>
        </w:rPr>
        <w:t>个月内累计</w:t>
      </w:r>
      <w:r>
        <w:rPr>
          <w:kern w:val="0"/>
        </w:rPr>
        <w:t>3</w:t>
      </w:r>
      <w:r>
        <w:rPr>
          <w:rFonts w:hint="eastAsia"/>
          <w:kern w:val="0"/>
        </w:rPr>
        <w:t>次出现安全项目检验不合格的；</w:t>
      </w:r>
    </w:p>
    <w:p>
      <w:pPr>
        <w:widowControl/>
        <w:autoSpaceDN w:val="0"/>
        <w:jc w:val="both"/>
        <w:rPr>
          <w:kern w:val="0"/>
        </w:rPr>
      </w:pPr>
      <w:r>
        <w:rPr>
          <w:rFonts w:hint="eastAsia"/>
          <w:kern w:val="0"/>
        </w:rPr>
        <w:t>（四）进口玩具在销售和使用过程中发现存在安全质量缺陷，或者发生相关安全质量事件，未按要求主动向海关总署或者主管海关报告和配合调查的；</w:t>
      </w:r>
    </w:p>
    <w:p>
      <w:pPr>
        <w:widowControl/>
        <w:autoSpaceDN w:val="0"/>
        <w:jc w:val="both"/>
        <w:rPr>
          <w:kern w:val="0"/>
        </w:rPr>
      </w:pPr>
      <w:r>
        <w:rPr>
          <w:rFonts w:hint="eastAsia"/>
          <w:kern w:val="0"/>
        </w:rPr>
        <w:t>（五）违反检验检疫法律法规规定受到行政处罚的。</w:t>
      </w:r>
    </w:p>
    <w:p>
      <w:pPr>
        <w:widowControl/>
        <w:autoSpaceDN w:val="0"/>
        <w:jc w:val="both"/>
        <w:rPr>
          <w:kern w:val="0"/>
        </w:rPr>
      </w:pPr>
      <w:r>
        <w:rPr>
          <w:rFonts w:eastAsia="方正黑体_GBK" w:hint="eastAsia"/>
          <w:kern w:val="0"/>
        </w:rPr>
        <w:t xml:space="preserve">第十八条  </w:t>
      </w:r>
      <w:r>
        <w:rPr>
          <w:rFonts w:hint="eastAsia"/>
          <w:kern w:val="0"/>
        </w:rPr>
        <w:t>对实施重点监督管理的企业，海关对该企业加严管理，对该企业的进出口产品加大抽查比例，期限一般为</w:t>
      </w:r>
      <w:r>
        <w:rPr>
          <w:kern w:val="0"/>
        </w:rPr>
        <w:t>6</w:t>
      </w:r>
      <w:r>
        <w:rPr>
          <w:rFonts w:hint="eastAsia"/>
          <w:kern w:val="0"/>
        </w:rPr>
        <w:t>个月。</w:t>
      </w:r>
    </w:p>
    <w:p>
      <w:pPr>
        <w:widowControl/>
        <w:autoSpaceDN w:val="0"/>
        <w:jc w:val="both"/>
        <w:rPr>
          <w:kern w:val="0"/>
        </w:rPr>
      </w:pPr>
      <w:r>
        <w:rPr>
          <w:rFonts w:eastAsia="方正黑体_GBK" w:hint="eastAsia"/>
          <w:kern w:val="0"/>
        </w:rPr>
        <w:t xml:space="preserve">第十九条  </w:t>
      </w:r>
      <w:r>
        <w:rPr>
          <w:rFonts w:hint="eastAsia"/>
          <w:kern w:val="0"/>
        </w:rPr>
        <w:t>海关总署对玩具实验室实施监督管理。玩具实验室应当通过中国合格评定国家认可委员会（</w:t>
      </w:r>
      <w:r>
        <w:rPr>
          <w:kern w:val="0"/>
        </w:rPr>
        <w:t>CNAS</w:t>
      </w:r>
      <w:r>
        <w:rPr>
          <w:rFonts w:hint="eastAsia"/>
          <w:kern w:val="0"/>
        </w:rPr>
        <w:t>）的资质认可并获得海关总署指定。</w:t>
      </w:r>
    </w:p>
    <w:p>
      <w:pPr>
        <w:widowControl/>
        <w:autoSpaceDN w:val="0"/>
        <w:jc w:val="both"/>
        <w:rPr>
          <w:kern w:val="0"/>
        </w:rPr>
      </w:pPr>
      <w:r>
        <w:rPr>
          <w:rFonts w:hint="eastAsia"/>
          <w:kern w:val="0"/>
        </w:rPr>
        <w:t>海关总署对出现检测责任事故的玩具实验室，暂停其检测资格，责令整改，整改合格后，方可恢复；情节严重的，取消其指定实验室资格。</w:t>
      </w:r>
    </w:p>
    <w:p>
      <w:pPr>
        <w:widowControl/>
        <w:autoSpaceDN w:val="0"/>
        <w:jc w:val="both"/>
        <w:rPr>
          <w:kern w:val="0"/>
        </w:rPr>
      </w:pPr>
      <w:r>
        <w:rPr>
          <w:rFonts w:eastAsia="方正黑体_GBK" w:hint="eastAsia"/>
          <w:kern w:val="0"/>
        </w:rPr>
        <w:t xml:space="preserve">第二十条  </w:t>
      </w:r>
      <w:r>
        <w:rPr>
          <w:rFonts w:hint="eastAsia"/>
          <w:kern w:val="0"/>
        </w:rPr>
        <w:t>进出口玩具的收货人或者发货人对海关出具的检验结果有异议的，可以按照《进出口商品复验办法》的规定申请复验。</w:t>
      </w:r>
    </w:p>
    <w:p>
      <w:pPr>
        <w:widowControl/>
        <w:autoSpaceDN w:val="0"/>
        <w:jc w:val="both"/>
        <w:rPr>
          <w:kern w:val="0"/>
        </w:rPr>
      </w:pPr>
      <w:r>
        <w:rPr>
          <w:rFonts w:eastAsia="方正黑体_GBK" w:hint="eastAsia"/>
          <w:kern w:val="0"/>
        </w:rPr>
        <w:t xml:space="preserve">第二十一条  </w:t>
      </w:r>
      <w:r>
        <w:rPr>
          <w:rFonts w:hint="eastAsia"/>
          <w:kern w:val="0"/>
        </w:rPr>
        <w:t>海关总署对进出口玩具的召回实施监督管理。</w:t>
      </w:r>
    </w:p>
    <w:p>
      <w:pPr>
        <w:widowControl/>
        <w:autoSpaceDN w:val="0"/>
        <w:jc w:val="both"/>
        <w:rPr>
          <w:kern w:val="0"/>
        </w:rPr>
      </w:pPr>
      <w:r>
        <w:rPr>
          <w:rFonts w:hint="eastAsia"/>
          <w:kern w:val="0"/>
        </w:rPr>
        <w:t>进入我国国内市场的进口玩具存在缺陷的，进口玩具的经营者、品牌商应当主动召回；不主动召回的，由海关总署责令召回。</w:t>
      </w:r>
    </w:p>
    <w:p>
      <w:pPr>
        <w:widowControl/>
        <w:autoSpaceDN w:val="0"/>
        <w:jc w:val="both"/>
        <w:rPr>
          <w:kern w:val="0"/>
        </w:rPr>
      </w:pPr>
      <w:r>
        <w:rPr>
          <w:rFonts w:hint="eastAsia"/>
          <w:kern w:val="0"/>
        </w:rPr>
        <w:t>进口玩具的经营者、品牌商和出口玩具生产经营者、品牌商获知其提供的玩具可能存在缺陷的，应当进行调查，确认产品质量安全风险，同时在</w:t>
      </w:r>
      <w:r>
        <w:rPr>
          <w:kern w:val="0"/>
        </w:rPr>
        <w:t>24</w:t>
      </w:r>
      <w:r>
        <w:rPr>
          <w:rFonts w:hint="eastAsia"/>
          <w:kern w:val="0"/>
        </w:rPr>
        <w:t>小时内报告所在地主管海关。实施召回时应当制作并保存完整的召回记录，并在召回完成时限期满后</w:t>
      </w:r>
      <w:r>
        <w:rPr>
          <w:kern w:val="0"/>
        </w:rPr>
        <w:t>15</w:t>
      </w:r>
      <w:r>
        <w:rPr>
          <w:rFonts w:hint="eastAsia"/>
          <w:kern w:val="0"/>
        </w:rPr>
        <w:t>个工作日内，向海关总署和所在地直属海关提交召回总结。</w:t>
      </w:r>
    </w:p>
    <w:p>
      <w:pPr>
        <w:widowControl/>
        <w:autoSpaceDN w:val="0"/>
        <w:jc w:val="both"/>
        <w:rPr>
          <w:kern w:val="0"/>
        </w:rPr>
      </w:pPr>
      <w:r>
        <w:rPr>
          <w:rFonts w:hint="eastAsia"/>
          <w:kern w:val="0"/>
        </w:rPr>
        <w:t>已经出口的玩具在国外被召回、通报或者出现安全质量问题的，其生产经营者、品牌商应当向主管海关报告相关信息。</w:t>
      </w:r>
    </w:p>
    <w:p>
      <w:pPr>
        <w:widowControl/>
        <w:autoSpaceDN w:val="0"/>
        <w:rPr>
          <w:kern w:val="0"/>
        </w:rPr>
      </w:pPr>
    </w:p>
    <w:p>
      <w:pPr>
        <w:widowControl/>
        <w:numPr>
          <w:ilvl w:val="0"/>
          <w:numId w:val="1"/>
        </w:numPr>
        <w:autoSpaceDN w:val="0"/>
        <w:ind w:left="0" w:firstLineChars="0" w:firstLine="0"/>
        <w:jc w:val="center"/>
        <w:rPr>
          <w:rFonts w:eastAsia="方正黑体_GBK"/>
          <w:kern w:val="0"/>
        </w:rPr>
      </w:pPr>
      <w:r>
        <w:rPr>
          <w:rFonts w:eastAsia="方正黑体_GBK"/>
          <w:kern w:val="0"/>
        </w:rPr>
        <w:t xml:space="preserve">  </w:t>
      </w:r>
      <w:r>
        <w:rPr>
          <w:rFonts w:eastAsia="方正黑体_GBK" w:hint="eastAsia"/>
          <w:kern w:val="0"/>
        </w:rPr>
        <w:t>法律责任</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 xml:space="preserve">第二十二条  </w:t>
      </w:r>
      <w:r>
        <w:rPr>
          <w:rFonts w:hint="eastAsia"/>
          <w:kern w:val="0"/>
        </w:rPr>
        <w:t>擅自销售未经检验的进口玩具，或者擅自销售应当申请进口验证而未申请的进口玩具的，由海关没收违法所得，并处货值金额</w:t>
      </w:r>
      <w:r>
        <w:rPr>
          <w:kern w:val="0"/>
        </w:rPr>
        <w:t>5</w:t>
      </w:r>
      <w:r>
        <w:rPr>
          <w:rFonts w:hint="eastAsia"/>
          <w:kern w:val="0"/>
        </w:rPr>
        <w:t>％以上</w:t>
      </w:r>
      <w:r>
        <w:rPr>
          <w:kern w:val="0"/>
        </w:rPr>
        <w:t>20</w:t>
      </w:r>
      <w:r>
        <w:rPr>
          <w:rFonts w:hint="eastAsia"/>
          <w:kern w:val="0"/>
        </w:rPr>
        <w:t>％以下罚款。</w:t>
      </w:r>
    </w:p>
    <w:p>
      <w:pPr>
        <w:widowControl/>
        <w:autoSpaceDN w:val="0"/>
        <w:jc w:val="both"/>
        <w:rPr>
          <w:kern w:val="0"/>
        </w:rPr>
      </w:pPr>
      <w:r>
        <w:rPr>
          <w:rFonts w:eastAsia="方正黑体_GBK" w:hint="eastAsia"/>
          <w:kern w:val="0"/>
        </w:rPr>
        <w:t xml:space="preserve">第二十三条  </w:t>
      </w:r>
      <w:r>
        <w:rPr>
          <w:rFonts w:hint="eastAsia"/>
          <w:kern w:val="0"/>
        </w:rPr>
        <w:t>擅自出口未经检验的出口玩具的，由海关没收违法所得，并处货值金额</w:t>
      </w:r>
      <w:r>
        <w:rPr>
          <w:kern w:val="0"/>
        </w:rPr>
        <w:t>5</w:t>
      </w:r>
      <w:r>
        <w:rPr>
          <w:rFonts w:hint="eastAsia"/>
          <w:kern w:val="0"/>
        </w:rPr>
        <w:t>％以上</w:t>
      </w:r>
      <w:r>
        <w:rPr>
          <w:kern w:val="0"/>
        </w:rPr>
        <w:t>20</w:t>
      </w:r>
      <w:r>
        <w:rPr>
          <w:rFonts w:hint="eastAsia"/>
          <w:kern w:val="0"/>
        </w:rPr>
        <w:t>％以下罚款。</w:t>
      </w:r>
    </w:p>
    <w:p>
      <w:pPr>
        <w:widowControl/>
        <w:autoSpaceDN w:val="0"/>
        <w:jc w:val="both"/>
        <w:rPr>
          <w:kern w:val="0"/>
        </w:rPr>
      </w:pPr>
      <w:r>
        <w:rPr>
          <w:rFonts w:eastAsia="方正黑体_GBK" w:hint="eastAsia"/>
          <w:kern w:val="0"/>
        </w:rPr>
        <w:t xml:space="preserve">第二十四条  </w:t>
      </w:r>
      <w:r>
        <w:rPr>
          <w:rFonts w:hint="eastAsia"/>
          <w:kern w:val="0"/>
        </w:rPr>
        <w:t>擅自销售经检验不合格的进口玩具，或者出口经检验不合格的玩具的，由海关责令停止销售或者出口，没收违法所得和违法销售或者出口的玩具，并处违法销售或者出口的玩具货值金额等值以上</w:t>
      </w:r>
      <w:r>
        <w:rPr>
          <w:kern w:val="0"/>
        </w:rPr>
        <w:t>3</w:t>
      </w:r>
      <w:r>
        <w:rPr>
          <w:rFonts w:hint="eastAsia"/>
          <w:kern w:val="0"/>
        </w:rPr>
        <w:t>倍以下罚款。</w:t>
      </w:r>
    </w:p>
    <w:p>
      <w:pPr>
        <w:widowControl/>
        <w:autoSpaceDN w:val="0"/>
        <w:jc w:val="both"/>
        <w:rPr>
          <w:kern w:val="0"/>
        </w:rPr>
      </w:pPr>
      <w:r>
        <w:rPr>
          <w:rFonts w:eastAsia="方正黑体_GBK" w:hint="eastAsia"/>
          <w:kern w:val="0"/>
        </w:rPr>
        <w:t xml:space="preserve">第二十五条  </w:t>
      </w:r>
      <w:r>
        <w:rPr>
          <w:rFonts w:hint="eastAsia"/>
          <w:kern w:val="0"/>
        </w:rPr>
        <w:t>进出口玩具的收货人、发货人、代理报检企业、快件运营企业、报检人员未如实提供进出口玩具的真实情况，取得海关的有关证单，或者逃避检验的，由海关没收违法所得，并处货值金额</w:t>
      </w:r>
      <w:r>
        <w:rPr>
          <w:kern w:val="0"/>
        </w:rPr>
        <w:t>5</w:t>
      </w:r>
      <w:r>
        <w:rPr>
          <w:rFonts w:hint="eastAsia"/>
          <w:kern w:val="0"/>
        </w:rPr>
        <w:t>％以上</w:t>
      </w:r>
      <w:r>
        <w:rPr>
          <w:kern w:val="0"/>
        </w:rPr>
        <w:t>20</w:t>
      </w:r>
      <w:r>
        <w:rPr>
          <w:rFonts w:hint="eastAsia"/>
          <w:kern w:val="0"/>
        </w:rPr>
        <w:t>％以下罚款。</w:t>
      </w:r>
    </w:p>
    <w:p>
      <w:pPr>
        <w:widowControl/>
        <w:autoSpaceDN w:val="0"/>
        <w:jc w:val="both"/>
        <w:rPr>
          <w:kern w:val="0"/>
        </w:rPr>
      </w:pPr>
      <w:r>
        <w:rPr>
          <w:rFonts w:hint="eastAsia"/>
          <w:kern w:val="0"/>
        </w:rPr>
        <w:t>进出口玩具的收货人或者发货人委托代理报检企业、出入境快件运营企业办理报检手续，未按照规定向代理报检企业、出入境快件运营企业提供所委托报检事项的真实情况，取得海关的有关证单的，对委托人依照前款规定予以处罚。</w:t>
      </w:r>
    </w:p>
    <w:p>
      <w:pPr>
        <w:widowControl/>
        <w:autoSpaceDN w:val="0"/>
        <w:jc w:val="both"/>
        <w:rPr>
          <w:kern w:val="0"/>
        </w:rPr>
      </w:pPr>
      <w:r>
        <w:rPr>
          <w:rFonts w:hint="eastAsia"/>
          <w:kern w:val="0"/>
        </w:rPr>
        <w:t>代理报检企业、出入境快件运营企业、报检人员对委托人所提供情况的真实性未进行合理审查或者因工作疏忽，导致骗取海关有关证单的结果的，由海关对代理报检企业、出入境快件运营企业处</w:t>
      </w:r>
      <w:r>
        <w:rPr>
          <w:kern w:val="0"/>
        </w:rPr>
        <w:t>2</w:t>
      </w:r>
      <w:r>
        <w:rPr>
          <w:rFonts w:hint="eastAsia"/>
          <w:kern w:val="0"/>
        </w:rPr>
        <w:t>万元以上</w:t>
      </w:r>
      <w:r>
        <w:rPr>
          <w:kern w:val="0"/>
        </w:rPr>
        <w:t>20</w:t>
      </w:r>
      <w:r>
        <w:rPr>
          <w:rFonts w:hint="eastAsia"/>
          <w:kern w:val="0"/>
        </w:rPr>
        <w:t>万元以下罚款。</w:t>
      </w:r>
    </w:p>
    <w:p>
      <w:pPr>
        <w:widowControl/>
        <w:autoSpaceDN w:val="0"/>
        <w:jc w:val="both"/>
        <w:rPr>
          <w:kern w:val="0"/>
        </w:rPr>
      </w:pPr>
      <w:r>
        <w:rPr>
          <w:rFonts w:eastAsia="方正黑体_GBK" w:hint="eastAsia"/>
          <w:kern w:val="0"/>
        </w:rPr>
        <w:t xml:space="preserve">第二十六条  </w:t>
      </w:r>
      <w:r>
        <w:rPr>
          <w:rFonts w:hint="eastAsia"/>
          <w:kern w:val="0"/>
        </w:rPr>
        <w:t>伪造、变造、买卖或者盗窃检验检疫证单、印章、封识或者使用伪造、变造的检验检疫证单、印章、封识，由海关责令改正，没收违法所得，并处货值金额等值以下罚款；构成犯罪的，依法追究刑事责任。</w:t>
      </w:r>
    </w:p>
    <w:p>
      <w:pPr>
        <w:widowControl/>
        <w:autoSpaceDN w:val="0"/>
        <w:jc w:val="both"/>
        <w:rPr>
          <w:kern w:val="0"/>
        </w:rPr>
      </w:pPr>
      <w:r>
        <w:rPr>
          <w:rFonts w:eastAsia="方正黑体_GBK" w:hint="eastAsia"/>
          <w:kern w:val="0"/>
        </w:rPr>
        <w:t xml:space="preserve">第二十七条  </w:t>
      </w:r>
      <w:r>
        <w:rPr>
          <w:rFonts w:hint="eastAsia"/>
          <w:kern w:val="0"/>
        </w:rPr>
        <w:t>擅自调换海关抽取的样品或者海关检验合格的进出口玩具的，由海关责令改正，给予警告；情节严重的，并处货值金额</w:t>
      </w:r>
      <w:r>
        <w:rPr>
          <w:kern w:val="0"/>
        </w:rPr>
        <w:t>10</w:t>
      </w:r>
      <w:r>
        <w:rPr>
          <w:rFonts w:hint="eastAsia"/>
          <w:kern w:val="0"/>
        </w:rPr>
        <w:t>％以上</w:t>
      </w:r>
      <w:r>
        <w:rPr>
          <w:kern w:val="0"/>
        </w:rPr>
        <w:t>50</w:t>
      </w:r>
      <w:r>
        <w:rPr>
          <w:rFonts w:hint="eastAsia"/>
          <w:kern w:val="0"/>
        </w:rPr>
        <w:t>％以下罚款。</w:t>
      </w:r>
    </w:p>
    <w:p>
      <w:pPr>
        <w:widowControl/>
        <w:autoSpaceDN w:val="0"/>
        <w:jc w:val="both"/>
        <w:rPr>
          <w:kern w:val="0"/>
        </w:rPr>
      </w:pPr>
      <w:r>
        <w:rPr>
          <w:rFonts w:eastAsia="方正黑体_GBK" w:hint="eastAsia"/>
          <w:kern w:val="0"/>
        </w:rPr>
        <w:t xml:space="preserve">第二十八条  </w:t>
      </w:r>
      <w:r>
        <w:rPr>
          <w:rFonts w:hint="eastAsia"/>
          <w:kern w:val="0"/>
        </w:rPr>
        <w:t>擅自调换、损毁海关加施的标志、封识的，由海关处</w:t>
      </w:r>
      <w:r>
        <w:rPr>
          <w:kern w:val="0"/>
        </w:rPr>
        <w:t>5</w:t>
      </w:r>
      <w:r>
        <w:rPr>
          <w:rFonts w:hint="eastAsia"/>
          <w:kern w:val="0"/>
        </w:rPr>
        <w:t>万元以下罚款。</w:t>
      </w:r>
    </w:p>
    <w:p>
      <w:pPr>
        <w:widowControl/>
        <w:autoSpaceDN w:val="0"/>
        <w:jc w:val="both"/>
        <w:rPr>
          <w:kern w:val="0"/>
        </w:rPr>
      </w:pPr>
      <w:r>
        <w:rPr>
          <w:rFonts w:eastAsia="方正黑体_GBK" w:hint="eastAsia"/>
          <w:kern w:val="0"/>
        </w:rPr>
        <w:t xml:space="preserve">第二十九条  </w:t>
      </w:r>
      <w:r>
        <w:rPr>
          <w:rFonts w:hint="eastAsia"/>
          <w:kern w:val="0"/>
        </w:rPr>
        <w:t>我国境内的进出口玩具生产企业、经营者、品牌商有下列情形之一的，海关可以给予警告或者处</w:t>
      </w:r>
      <w:r>
        <w:rPr>
          <w:kern w:val="0"/>
        </w:rPr>
        <w:t>3</w:t>
      </w:r>
      <w:r>
        <w:rPr>
          <w:rFonts w:hint="eastAsia"/>
          <w:kern w:val="0"/>
        </w:rPr>
        <w:t>万元以下罚款：</w:t>
      </w:r>
    </w:p>
    <w:p>
      <w:pPr>
        <w:widowControl/>
        <w:autoSpaceDN w:val="0"/>
        <w:jc w:val="both"/>
        <w:rPr>
          <w:kern w:val="0"/>
        </w:rPr>
      </w:pPr>
      <w:r>
        <w:rPr>
          <w:rFonts w:hint="eastAsia"/>
          <w:kern w:val="0"/>
        </w:rPr>
        <w:t>（一）对出口玩具在进口国家或者地区发生质量安全事件隐瞒不报并造成严重后果的；</w:t>
      </w:r>
    </w:p>
    <w:p>
      <w:pPr>
        <w:widowControl/>
        <w:autoSpaceDN w:val="0"/>
        <w:jc w:val="both"/>
        <w:rPr>
          <w:kern w:val="0"/>
        </w:rPr>
      </w:pPr>
      <w:r>
        <w:rPr>
          <w:rFonts w:hint="eastAsia"/>
          <w:kern w:val="0"/>
        </w:rPr>
        <w:t>（二）对应当向海关报告玩具缺陷而未报告的；</w:t>
      </w:r>
    </w:p>
    <w:p>
      <w:pPr>
        <w:widowControl/>
        <w:autoSpaceDN w:val="0"/>
        <w:jc w:val="both"/>
        <w:rPr>
          <w:kern w:val="0"/>
        </w:rPr>
      </w:pPr>
      <w:r>
        <w:rPr>
          <w:rFonts w:hint="eastAsia"/>
          <w:kern w:val="0"/>
        </w:rPr>
        <w:t>（三）对应当召回的缺陷玩具拒不召回的。</w:t>
      </w:r>
    </w:p>
    <w:p>
      <w:pPr>
        <w:widowControl/>
        <w:autoSpaceDN w:val="0"/>
        <w:jc w:val="both"/>
        <w:rPr>
          <w:kern w:val="0"/>
        </w:rPr>
      </w:pPr>
      <w:r>
        <w:rPr>
          <w:rFonts w:eastAsia="方正黑体_GBK" w:hint="eastAsia"/>
          <w:kern w:val="0"/>
        </w:rPr>
        <w:t xml:space="preserve">第三十条  </w:t>
      </w:r>
      <w:r>
        <w:rPr>
          <w:rFonts w:hint="eastAsia"/>
          <w:kern w:val="0"/>
        </w:rPr>
        <w:t>海关的工作人员滥用职权，故意刁难当事人的，徇私舞弊，伪造检验检疫结果的，或者玩忽职守，延误出证的，依法给予行政处分，没收违法所得；构成犯罪的，依法追究刑事责任。</w:t>
      </w:r>
    </w:p>
    <w:p>
      <w:pPr>
        <w:widowControl/>
        <w:autoSpaceDN w:val="0"/>
        <w:jc w:val="both"/>
        <w:rPr>
          <w:kern w:val="0"/>
        </w:rPr>
      </w:pPr>
      <w:r>
        <w:rPr>
          <w:rFonts w:eastAsia="方正黑体_GBK" w:hint="eastAsia"/>
          <w:kern w:val="0"/>
        </w:rPr>
        <w:t xml:space="preserve">第三十一条  </w:t>
      </w:r>
      <w:r>
        <w:rPr>
          <w:rFonts w:hint="eastAsia"/>
          <w:kern w:val="0"/>
        </w:rPr>
        <w:t>违反本办法规定，构成犯罪的，依法追究刑事责任。</w:t>
      </w:r>
    </w:p>
    <w:p>
      <w:pPr>
        <w:widowControl/>
        <w:autoSpaceDN w:val="0"/>
        <w:rPr>
          <w:kern w:val="0"/>
        </w:rPr>
      </w:pPr>
    </w:p>
    <w:p>
      <w:pPr>
        <w:widowControl/>
        <w:numPr>
          <w:ilvl w:val="0"/>
          <w:numId w:val="1"/>
        </w:numPr>
        <w:autoSpaceDN w:val="0"/>
        <w:ind w:left="0" w:firstLineChars="0" w:firstLine="0"/>
        <w:jc w:val="center"/>
        <w:rPr>
          <w:rFonts w:eastAsia="方正黑体_GBK"/>
          <w:kern w:val="0"/>
        </w:rPr>
      </w:pPr>
      <w:r>
        <w:rPr>
          <w:rFonts w:eastAsia="方正黑体_GBK"/>
          <w:kern w:val="0"/>
        </w:rPr>
        <w:t xml:space="preserve">  </w:t>
      </w:r>
      <w:r>
        <w:rPr>
          <w:rFonts w:eastAsia="方正黑体_GBK" w:hint="eastAsia"/>
          <w:kern w:val="0"/>
        </w:rPr>
        <w:t>附  则</w:t>
      </w:r>
    </w:p>
    <w:p>
      <w:pPr>
        <w:widowControl/>
        <w:autoSpaceDN w:val="0"/>
        <w:jc w:val="center"/>
        <w:rPr>
          <w:rFonts w:eastAsia="方正黑体_GBK"/>
          <w:kern w:val="0"/>
        </w:rPr>
      </w:pPr>
    </w:p>
    <w:p>
      <w:pPr>
        <w:widowControl/>
        <w:autoSpaceDN w:val="0"/>
        <w:jc w:val="both"/>
        <w:rPr>
          <w:kern w:val="0"/>
        </w:rPr>
      </w:pPr>
      <w:r>
        <w:rPr>
          <w:rFonts w:eastAsia="方正黑体_GBK" w:hint="eastAsia"/>
          <w:kern w:val="0"/>
        </w:rPr>
        <w:t xml:space="preserve">第三十二条  </w:t>
      </w:r>
      <w:r>
        <w:rPr>
          <w:rFonts w:hint="eastAsia"/>
          <w:kern w:val="0"/>
        </w:rPr>
        <w:t>本办法所称质量安全重点项目是指海关在对输入国家或者地区技术法规和标准、企业产品质量安全历史数据和产品通报召回等信息进行风险评估的基础上，确定的产品质量安全高风险检验项目。</w:t>
      </w:r>
    </w:p>
    <w:p>
      <w:pPr>
        <w:widowControl/>
        <w:autoSpaceDN w:val="0"/>
        <w:jc w:val="both"/>
        <w:rPr>
          <w:kern w:val="0"/>
        </w:rPr>
      </w:pPr>
      <w:r>
        <w:rPr>
          <w:rFonts w:hint="eastAsia"/>
          <w:kern w:val="0"/>
        </w:rPr>
        <w:t>本办法所称产品抽批检验是指海关根据出口产品生产企业分类管理类别，对报检的出口产品按照规定的比例实施现场检验和抽样送实验室检测。</w:t>
      </w:r>
    </w:p>
    <w:p>
      <w:pPr>
        <w:widowControl/>
        <w:autoSpaceDN w:val="0"/>
        <w:jc w:val="both"/>
        <w:rPr>
          <w:kern w:val="0"/>
        </w:rPr>
      </w:pPr>
      <w:r>
        <w:rPr>
          <w:rFonts w:eastAsia="方正黑体_GBK" w:hint="eastAsia"/>
          <w:kern w:val="0"/>
        </w:rPr>
        <w:t xml:space="preserve">第三十三条  </w:t>
      </w:r>
      <w:r>
        <w:rPr>
          <w:rFonts w:hint="eastAsia"/>
          <w:kern w:val="0"/>
        </w:rPr>
        <w:t>本办法由海关总署负责解释。</w:t>
      </w:r>
    </w:p>
    <w:p>
      <w:pPr>
        <w:jc w:val="both"/>
      </w:pPr>
      <w:r>
        <w:rPr>
          <w:rFonts w:eastAsia="方正黑体_GBK" w:hint="eastAsia"/>
          <w:kern w:val="0"/>
        </w:rPr>
        <w:t xml:space="preserve">第三十四条  </w:t>
      </w:r>
      <w:r>
        <w:rPr>
          <w:rFonts w:hint="eastAsia"/>
          <w:kern w:val="0"/>
        </w:rPr>
        <w:t>本办法自</w:t>
      </w:r>
      <w:r>
        <w:rPr>
          <w:kern w:val="0"/>
        </w:rPr>
        <w:t>2009</w:t>
      </w:r>
      <w:r>
        <w:rPr>
          <w:rFonts w:hint="eastAsia"/>
          <w:kern w:val="0"/>
        </w:rPr>
        <w:t>年</w:t>
      </w:r>
      <w:r>
        <w:rPr>
          <w:kern w:val="0"/>
        </w:rPr>
        <w:t>9</w:t>
      </w:r>
      <w:r>
        <w:rPr>
          <w:rFonts w:hint="eastAsia"/>
          <w:kern w:val="0"/>
        </w:rPr>
        <w:t>月</w:t>
      </w:r>
      <w:r>
        <w:rPr>
          <w:kern w:val="0"/>
        </w:rPr>
        <w:t>15</w:t>
      </w:r>
      <w:r>
        <w:rPr>
          <w:rFonts w:hint="eastAsia"/>
          <w:kern w:val="0"/>
        </w:rPr>
        <w:t>日起施行。</w:t>
      </w:r>
    </w:p>
    <w:sectPr>
      <w:headerReference w:type="default" r:id="rId2"/>
      <w:footerReference w:type="default" r:id="rId3"/>
      <w:pgSz w:w="11906" w:h="16838"/>
      <w:pgMar w:top="1440" w:right="1800" w:bottom="1440" w:left="1800" w:header="851" w:footer="992"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variable"/>
    <w:sig w:usb0="00000001" w:usb1="080E0000" w:usb2="0000001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tabs>
        <w:tab w:val="center" w:pos="4153"/>
        <w:tab w:val="right" w:pos="8306"/>
      </w:tabs>
      <w:ind w:firstLineChars="0" w:firstLine="0"/>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5"/>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337130E9"/>
    <w:multiLevelType w:val="hybridMultilevel"/>
    <w:tmpl w:val="5246C288"/>
    <w:lvl w:ilvl="0">
      <w:start w:val="1"/>
      <w:numFmt w:val="japaneseCounting"/>
      <w:lvlRestart w:val="0"/>
      <w:lvlText w:val="第%1章"/>
      <w:lvlJc w:val="left"/>
      <w:pPr>
        <w:tabs>
          <w:tab w:val="num" w:pos="0"/>
        </w:tabs>
        <w:ind w:left="1930" w:hanging="1290"/>
      </w:pPr>
      <w:rPr>
        <w:rFonts w:hint="default"/>
      </w:rPr>
    </w:lvl>
    <w:lvl w:ilvl="1">
      <w:start w:val="1"/>
      <w:numFmt w:val="lowerLetter"/>
      <w:lvlText w:val="%2)"/>
      <w:lvlJc w:val="left"/>
      <w:pPr>
        <w:tabs>
          <w:tab w:val="num" w:pos="0"/>
        </w:tabs>
        <w:ind w:left="1480" w:hanging="420"/>
      </w:pPr>
    </w:lvl>
    <w:lvl w:ilvl="2">
      <w:start w:val="1"/>
      <w:numFmt w:val="lowerRoman"/>
      <w:lvlText w:val="%3."/>
      <w:lvlJc w:val="right"/>
      <w:pPr>
        <w:tabs>
          <w:tab w:val="num" w:pos="0"/>
        </w:tabs>
        <w:ind w:left="1900" w:hanging="420"/>
      </w:pPr>
    </w:lvl>
    <w:lvl w:ilvl="3">
      <w:start w:val="1"/>
      <w:numFmt w:val="decimal"/>
      <w:lvlText w:val="%4."/>
      <w:lvlJc w:val="left"/>
      <w:pPr>
        <w:tabs>
          <w:tab w:val="num" w:pos="0"/>
        </w:tabs>
        <w:ind w:left="2320" w:hanging="420"/>
      </w:pPr>
    </w:lvl>
    <w:lvl w:ilvl="4">
      <w:start w:val="1"/>
      <w:numFmt w:val="lowerLetter"/>
      <w:lvlText w:val="%5)"/>
      <w:lvlJc w:val="left"/>
      <w:pPr>
        <w:tabs>
          <w:tab w:val="num" w:pos="0"/>
        </w:tabs>
        <w:ind w:left="2740" w:hanging="420"/>
      </w:pPr>
    </w:lvl>
    <w:lvl w:ilvl="5">
      <w:start w:val="1"/>
      <w:numFmt w:val="lowerRoman"/>
      <w:lvlText w:val="%6."/>
      <w:lvlJc w:val="right"/>
      <w:pPr>
        <w:tabs>
          <w:tab w:val="num" w:pos="0"/>
        </w:tabs>
        <w:ind w:left="3160" w:hanging="420"/>
      </w:pPr>
    </w:lvl>
    <w:lvl w:ilvl="6">
      <w:start w:val="1"/>
      <w:numFmt w:val="decimal"/>
      <w:lvlText w:val="%7."/>
      <w:lvlJc w:val="left"/>
      <w:pPr>
        <w:tabs>
          <w:tab w:val="num" w:pos="0"/>
        </w:tabs>
        <w:ind w:left="3580" w:hanging="420"/>
      </w:pPr>
    </w:lvl>
    <w:lvl w:ilvl="7">
      <w:start w:val="1"/>
      <w:numFmt w:val="lowerLetter"/>
      <w:lvlText w:val="%8)"/>
      <w:lvlJc w:val="left"/>
      <w:pPr>
        <w:tabs>
          <w:tab w:val="num" w:pos="0"/>
        </w:tabs>
        <w:ind w:left="4000" w:hanging="420"/>
      </w:pPr>
    </w:lvl>
    <w:lvl w:ilvl="8">
      <w:start w:val="1"/>
      <w:numFmt w:val="lowerRoman"/>
      <w:lvlText w:val="%9."/>
      <w:lvlJc w:val="right"/>
      <w:pPr>
        <w:tabs>
          <w:tab w:val="num" w:pos="0"/>
        </w:tabs>
        <w:ind w:left="4420" w:hanging="420"/>
      </w:pPr>
    </w:lvl>
  </w:abstractNum>
  <w:abstractNum w:abstractNumId="1">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2"/>
      </w:numPr>
      <w:ind w:left="0" w:firstLineChars="0" w:firstLine="0"/>
      <w:outlineLvl w:val="0"/>
    </w:pPr>
    <w:rPr>
      <w:rFonts w:eastAsia="方正黑体_GBK"/>
      <w:bCs/>
      <w:kern w:val="44"/>
      <w:szCs w:val="44"/>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6">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8</Pages>
  <Words>3392</Words>
  <Characters>3408</Characters>
  <Lines>182</Lines>
  <Paragraphs>66</Paragraphs>
  <CharactersWithSpaces>3498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3</cp:revision>
  <dcterms:created xsi:type="dcterms:W3CDTF">2018-05-28T14:00:00Z</dcterms:created>
  <dcterms:modified xsi:type="dcterms:W3CDTF">2018-05-30T09:15:31Z</dcterms:modified>
</cp:coreProperties>
</file>