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1E" w:rsidRDefault="00E0531E">
      <w:pPr>
        <w:ind w:firstLineChars="0" w:firstLine="0"/>
        <w:rPr>
          <w:rFonts w:ascii="方正黑体_GBK" w:eastAsia="方正黑体_GBK" w:cs="方正黑体_GBK"/>
        </w:rPr>
      </w:pPr>
      <w:bookmarkStart w:id="0" w:name="_Toc515306448"/>
      <w:r>
        <w:rPr>
          <w:rFonts w:ascii="方正黑体_GBK" w:eastAsia="方正黑体_GBK" w:cs="方正黑体_GBK" w:hint="eastAsia"/>
        </w:rPr>
        <w:t>附件</w:t>
      </w:r>
      <w:r>
        <w:rPr>
          <w:rFonts w:ascii="方正黑体_GBK" w:eastAsia="方正黑体_GBK" w:cs="方正黑体_GBK"/>
        </w:rPr>
        <w:t>54</w:t>
      </w:r>
    </w:p>
    <w:p w:rsidR="00E0531E" w:rsidRDefault="00E0531E">
      <w:pPr>
        <w:ind w:firstLineChars="0" w:firstLine="0"/>
        <w:rPr>
          <w:rFonts w:ascii="方正小标宋_GBK" w:eastAsia="方正小标宋_GBK"/>
          <w:sz w:val="44"/>
          <w:szCs w:val="44"/>
        </w:rPr>
      </w:pPr>
    </w:p>
    <w:p w:rsidR="00E0531E" w:rsidRDefault="00E0531E">
      <w:pPr>
        <w:ind w:firstLineChars="0" w:firstLine="0"/>
        <w:jc w:val="center"/>
        <w:rPr>
          <w:rFonts w:ascii="方正小标宋_GBK" w:eastAsia="方正小标宋_GBK"/>
          <w:sz w:val="44"/>
          <w:szCs w:val="44"/>
        </w:rPr>
      </w:pPr>
      <w:r>
        <w:rPr>
          <w:rFonts w:ascii="方正小标宋_GBK" w:eastAsia="方正小标宋_GBK" w:cs="方正小标宋_GBK" w:hint="eastAsia"/>
          <w:sz w:val="44"/>
          <w:szCs w:val="44"/>
        </w:rPr>
        <w:t>进境动物遗传物质检疫管理办法</w:t>
      </w:r>
      <w:bookmarkEnd w:id="0"/>
    </w:p>
    <w:p w:rsidR="00E0531E" w:rsidRDefault="00E0531E" w:rsidP="00305AC8">
      <w:pPr>
        <w:autoSpaceDN w:val="0"/>
        <w:ind w:firstLine="31680"/>
      </w:pPr>
    </w:p>
    <w:p w:rsidR="00E0531E" w:rsidRDefault="00E0531E">
      <w:pPr>
        <w:numPr>
          <w:ilvl w:val="0"/>
          <w:numId w:val="1"/>
        </w:numPr>
        <w:tabs>
          <w:tab w:val="clear" w:pos="1590"/>
          <w:tab w:val="left" w:pos="0"/>
        </w:tabs>
        <w:autoSpaceDN w:val="0"/>
        <w:ind w:left="0" w:firstLineChars="0" w:firstLine="0"/>
        <w:jc w:val="center"/>
        <w:rPr>
          <w:rFonts w:ascii="方正黑体_GBK" w:eastAsia="方正黑体_GBK"/>
        </w:rPr>
      </w:pPr>
      <w:r>
        <w:rPr>
          <w:rFonts w:ascii="方正黑体_GBK" w:eastAsia="方正黑体_GBK" w:cs="方正黑体_GBK"/>
        </w:rPr>
        <w:t xml:space="preserve">  </w:t>
      </w:r>
      <w:r>
        <w:rPr>
          <w:rFonts w:ascii="方正黑体_GBK" w:eastAsia="方正黑体_GBK" w:cs="方正黑体_GBK" w:hint="eastAsia"/>
        </w:rPr>
        <w:t>总</w:t>
      </w:r>
      <w:r>
        <w:rPr>
          <w:rFonts w:ascii="方正黑体_GBK" w:eastAsia="方正黑体_GBK" w:cs="方正黑体_GBK"/>
        </w:rPr>
        <w:t xml:space="preserve">  </w:t>
      </w:r>
      <w:r>
        <w:rPr>
          <w:rFonts w:ascii="方正黑体_GBK" w:eastAsia="方正黑体_GBK" w:cs="方正黑体_GBK" w:hint="eastAsia"/>
        </w:rPr>
        <w:t>则</w:t>
      </w:r>
    </w:p>
    <w:p w:rsidR="00E0531E" w:rsidRDefault="00E0531E" w:rsidP="00305AC8">
      <w:pPr>
        <w:autoSpaceDN w:val="0"/>
        <w:ind w:firstLine="31680"/>
        <w:jc w:val="center"/>
      </w:pPr>
    </w:p>
    <w:p w:rsidR="00E0531E" w:rsidRDefault="00E0531E" w:rsidP="00305AC8">
      <w:pPr>
        <w:autoSpaceDN w:val="0"/>
        <w:ind w:firstLine="31680"/>
        <w:jc w:val="both"/>
      </w:pPr>
      <w:r>
        <w:rPr>
          <w:rFonts w:ascii="方正黑体_GBK" w:eastAsia="方正黑体_GBK" w:cs="方正黑体_GBK" w:hint="eastAsia"/>
        </w:rPr>
        <w:t>第一条</w:t>
      </w:r>
      <w:r>
        <w:t xml:space="preserve">  </w:t>
      </w:r>
      <w:r>
        <w:rPr>
          <w:rFonts w:cs="方正仿宋_GBK" w:hint="eastAsia"/>
        </w:rPr>
        <w:t>为规范进境动物遗传物质的检疫和监督管理，保护我国畜牧业生产安全，根据《中华人民共和国进出境动植物检疫法》及其实施条例等法律法规的规定，制定本办法。</w:t>
      </w:r>
    </w:p>
    <w:p w:rsidR="00E0531E" w:rsidRDefault="00E0531E" w:rsidP="00305AC8">
      <w:pPr>
        <w:autoSpaceDN w:val="0"/>
        <w:ind w:firstLine="31680"/>
        <w:jc w:val="both"/>
      </w:pPr>
      <w:r>
        <w:rPr>
          <w:rFonts w:ascii="方正黑体_GBK" w:eastAsia="方正黑体_GBK" w:cs="方正黑体_GBK" w:hint="eastAsia"/>
        </w:rPr>
        <w:t>第二条</w:t>
      </w:r>
      <w:r>
        <w:rPr>
          <w:rFonts w:ascii="方正黑体_GBK" w:eastAsia="方正黑体_GBK" w:cs="方正黑体_GBK"/>
        </w:rPr>
        <w:t xml:space="preserve">  </w:t>
      </w:r>
      <w:r>
        <w:rPr>
          <w:rFonts w:cs="方正仿宋_GBK" w:hint="eastAsia"/>
        </w:rPr>
        <w:t>本办法适用于进境动物遗传物质的检疫和监督管理。</w:t>
      </w:r>
    </w:p>
    <w:p w:rsidR="00E0531E" w:rsidRDefault="00E0531E" w:rsidP="00305AC8">
      <w:pPr>
        <w:autoSpaceDN w:val="0"/>
        <w:ind w:firstLine="31680"/>
        <w:jc w:val="both"/>
      </w:pPr>
      <w:r>
        <w:rPr>
          <w:rFonts w:ascii="方正黑体_GBK" w:eastAsia="方正黑体_GBK" w:cs="方正黑体_GBK" w:hint="eastAsia"/>
        </w:rPr>
        <w:t>第三条</w:t>
      </w:r>
      <w:r>
        <w:t xml:space="preserve">  </w:t>
      </w:r>
      <w:r>
        <w:rPr>
          <w:rFonts w:cs="方正仿宋_GBK" w:hint="eastAsia"/>
        </w:rPr>
        <w:t>本办法所称动物遗传物质是指哺乳动物精液、胚胎和卵细胞。</w:t>
      </w:r>
    </w:p>
    <w:p w:rsidR="00E0531E" w:rsidRDefault="00E0531E" w:rsidP="00305AC8">
      <w:pPr>
        <w:autoSpaceDN w:val="0"/>
        <w:ind w:firstLine="31680"/>
        <w:jc w:val="both"/>
      </w:pPr>
      <w:r>
        <w:rPr>
          <w:rFonts w:ascii="方正黑体_GBK" w:eastAsia="方正黑体_GBK" w:cs="方正黑体_GBK" w:hint="eastAsia"/>
        </w:rPr>
        <w:t>第四条</w:t>
      </w:r>
      <w:r>
        <w:rPr>
          <w:rFonts w:ascii="方正黑体_GBK" w:eastAsia="方正黑体_GBK" w:cs="方正黑体_GBK"/>
        </w:rPr>
        <w:t xml:space="preserve">  </w:t>
      </w:r>
      <w:r>
        <w:rPr>
          <w:rFonts w:cs="方正仿宋_GBK" w:hint="eastAsia"/>
        </w:rPr>
        <w:t>海关总署统一管理全国进境动物遗传物质的检疫和监督管理工作。</w:t>
      </w:r>
    </w:p>
    <w:p w:rsidR="00E0531E" w:rsidRDefault="00E0531E" w:rsidP="00305AC8">
      <w:pPr>
        <w:autoSpaceDN w:val="0"/>
        <w:ind w:firstLine="31680"/>
        <w:jc w:val="both"/>
      </w:pPr>
      <w:r>
        <w:rPr>
          <w:rFonts w:cs="方正仿宋_GBK" w:hint="eastAsia"/>
        </w:rPr>
        <w:t>主管海关负责辖区内的进境动物遗传物质的检疫和监督管理。</w:t>
      </w:r>
    </w:p>
    <w:p w:rsidR="00E0531E" w:rsidRDefault="00E0531E" w:rsidP="00305AC8">
      <w:pPr>
        <w:autoSpaceDN w:val="0"/>
        <w:ind w:firstLine="31680"/>
        <w:jc w:val="both"/>
      </w:pPr>
      <w:r>
        <w:rPr>
          <w:rFonts w:ascii="方正黑体_GBK" w:eastAsia="方正黑体_GBK" w:cs="方正黑体_GBK" w:hint="eastAsia"/>
        </w:rPr>
        <w:t>第五条</w:t>
      </w:r>
      <w:r>
        <w:rPr>
          <w:rFonts w:ascii="方正黑体_GBK" w:eastAsia="方正黑体_GBK" w:cs="方正黑体_GBK"/>
        </w:rPr>
        <w:t xml:space="preserve">  </w:t>
      </w:r>
      <w:r>
        <w:rPr>
          <w:rFonts w:cs="方正仿宋_GBK" w:hint="eastAsia"/>
        </w:rPr>
        <w:t>海关总署对进境动物遗传物质实行风险分析管理。根据风险分析结果，海关总署与拟向中国输出动物遗传物质的国家或地区政府有关主管机构签订双边检疫协定（包括协定、协议、议定书、备忘录等）。</w:t>
      </w:r>
    </w:p>
    <w:p w:rsidR="00E0531E" w:rsidRDefault="00E0531E" w:rsidP="00305AC8">
      <w:pPr>
        <w:autoSpaceDN w:val="0"/>
        <w:ind w:firstLine="31680"/>
      </w:pPr>
    </w:p>
    <w:p w:rsidR="00E0531E" w:rsidRDefault="00E0531E">
      <w:pPr>
        <w:numPr>
          <w:ilvl w:val="0"/>
          <w:numId w:val="1"/>
        </w:numPr>
        <w:tabs>
          <w:tab w:val="clear" w:pos="1590"/>
          <w:tab w:val="left" w:pos="0"/>
        </w:tabs>
        <w:autoSpaceDN w:val="0"/>
        <w:ind w:left="0" w:firstLineChars="0" w:firstLine="0"/>
        <w:jc w:val="center"/>
        <w:rPr>
          <w:rFonts w:ascii="方正黑体_GBK" w:eastAsia="方正黑体_GBK"/>
        </w:rPr>
      </w:pPr>
      <w:r>
        <w:rPr>
          <w:rFonts w:ascii="方正黑体_GBK" w:eastAsia="方正黑体_GBK" w:cs="方正黑体_GBK"/>
        </w:rPr>
        <w:t xml:space="preserve">  </w:t>
      </w:r>
      <w:r>
        <w:rPr>
          <w:rFonts w:ascii="方正黑体_GBK" w:eastAsia="方正黑体_GBK" w:cs="方正黑体_GBK" w:hint="eastAsia"/>
        </w:rPr>
        <w:t>检疫审批</w:t>
      </w:r>
    </w:p>
    <w:p w:rsidR="00E0531E" w:rsidRDefault="00E0531E" w:rsidP="00305AC8">
      <w:pPr>
        <w:autoSpaceDN w:val="0"/>
        <w:ind w:firstLine="31680"/>
      </w:pPr>
    </w:p>
    <w:p w:rsidR="00E0531E" w:rsidRDefault="00E0531E" w:rsidP="00305AC8">
      <w:pPr>
        <w:autoSpaceDN w:val="0"/>
        <w:ind w:firstLine="31680"/>
        <w:jc w:val="both"/>
      </w:pPr>
      <w:r>
        <w:rPr>
          <w:rFonts w:ascii="方正黑体_GBK" w:eastAsia="方正黑体_GBK" w:cs="方正黑体_GBK" w:hint="eastAsia"/>
        </w:rPr>
        <w:t>第六条</w:t>
      </w:r>
      <w:r>
        <w:rPr>
          <w:rFonts w:ascii="方正黑体_GBK" w:eastAsia="方正黑体_GBK" w:cs="方正黑体_GBK"/>
        </w:rPr>
        <w:t xml:space="preserve"> </w:t>
      </w:r>
      <w:r>
        <w:t xml:space="preserve"> </w:t>
      </w:r>
      <w:r>
        <w:rPr>
          <w:rFonts w:cs="方正仿宋_GBK" w:hint="eastAsia"/>
        </w:rPr>
        <w:t>输入动物遗传物质的，必须事先办理检疫审批手续，取得《中华人民共和国进境动植物检疫许可证》（以下简称《检疫许可证》），并在贸易合同或者有关协议中订明我国的检疫要求。</w:t>
      </w:r>
    </w:p>
    <w:p w:rsidR="00E0531E" w:rsidRDefault="00E0531E" w:rsidP="00305AC8">
      <w:pPr>
        <w:autoSpaceDN w:val="0"/>
        <w:ind w:firstLine="31680"/>
        <w:jc w:val="both"/>
      </w:pPr>
      <w:r>
        <w:rPr>
          <w:rFonts w:ascii="方正黑体_GBK" w:eastAsia="方正黑体_GBK" w:cs="方正黑体_GBK" w:hint="eastAsia"/>
        </w:rPr>
        <w:t>第七条</w:t>
      </w:r>
      <w:r>
        <w:t xml:space="preserve">  </w:t>
      </w:r>
      <w:r>
        <w:rPr>
          <w:rFonts w:cs="方正仿宋_GBK" w:hint="eastAsia"/>
        </w:rPr>
        <w:t>申请办理动物遗传物质检疫审批的，应当向所在地直属海关提交下列资料：</w:t>
      </w:r>
    </w:p>
    <w:p w:rsidR="00E0531E" w:rsidRDefault="00E0531E" w:rsidP="00305AC8">
      <w:pPr>
        <w:autoSpaceDN w:val="0"/>
        <w:ind w:firstLine="31680"/>
        <w:jc w:val="both"/>
      </w:pPr>
      <w:r>
        <w:rPr>
          <w:rFonts w:cs="方正仿宋_GBK" w:hint="eastAsia"/>
        </w:rPr>
        <w:t>（一）《中华人民共和国进境动植物检疫许可证申请表》；</w:t>
      </w:r>
    </w:p>
    <w:p w:rsidR="00E0531E" w:rsidRDefault="00E0531E" w:rsidP="00305AC8">
      <w:pPr>
        <w:autoSpaceDN w:val="0"/>
        <w:ind w:firstLine="31680"/>
        <w:jc w:val="both"/>
      </w:pPr>
      <w:r>
        <w:rPr>
          <w:rFonts w:cs="方正仿宋_GBK" w:hint="eastAsia"/>
        </w:rPr>
        <w:t>（二）代理进口的，提供与货主签订的代理进口合同或者协议复印件。</w:t>
      </w:r>
    </w:p>
    <w:p w:rsidR="00E0531E" w:rsidRDefault="00E0531E" w:rsidP="00305AC8">
      <w:pPr>
        <w:autoSpaceDN w:val="0"/>
        <w:ind w:firstLine="31680"/>
        <w:jc w:val="both"/>
      </w:pPr>
      <w:r>
        <w:rPr>
          <w:rFonts w:ascii="方正黑体_GBK" w:eastAsia="方正黑体_GBK" w:cs="方正黑体_GBK" w:hint="eastAsia"/>
        </w:rPr>
        <w:t>第八条</w:t>
      </w:r>
      <w:r>
        <w:rPr>
          <w:rFonts w:ascii="方正黑体_GBK" w:eastAsia="方正黑体_GBK" w:cs="方正黑体_GBK"/>
        </w:rPr>
        <w:t xml:space="preserve">  </w:t>
      </w:r>
      <w:r>
        <w:rPr>
          <w:rFonts w:cs="方正仿宋_GBK" w:hint="eastAsia"/>
        </w:rPr>
        <w:t>直属海关应当在海关总署规定的时间内完成初审。初审合格的，报海关总署审核，海关总署应当在规定的时间内完成审核。审核合格的，签发《检疫许可证》；审核不合格的，签发《中华人民共和国进境动植物检疫许可证申请未获批准通知单》。</w:t>
      </w:r>
    </w:p>
    <w:p w:rsidR="00E0531E" w:rsidRDefault="00E0531E" w:rsidP="00305AC8">
      <w:pPr>
        <w:autoSpaceDN w:val="0"/>
        <w:ind w:firstLine="31680"/>
      </w:pPr>
    </w:p>
    <w:p w:rsidR="00E0531E" w:rsidRDefault="00E0531E">
      <w:pPr>
        <w:numPr>
          <w:ilvl w:val="0"/>
          <w:numId w:val="1"/>
        </w:numPr>
        <w:tabs>
          <w:tab w:val="clear" w:pos="1590"/>
          <w:tab w:val="left" w:pos="0"/>
        </w:tabs>
        <w:autoSpaceDN w:val="0"/>
        <w:ind w:left="0" w:firstLineChars="0" w:firstLine="0"/>
        <w:jc w:val="center"/>
        <w:rPr>
          <w:rFonts w:ascii="方正黑体_GBK" w:eastAsia="方正黑体_GBK"/>
        </w:rPr>
      </w:pPr>
      <w:r>
        <w:rPr>
          <w:rFonts w:ascii="方正黑体_GBK" w:eastAsia="方正黑体_GBK" w:cs="方正黑体_GBK"/>
        </w:rPr>
        <w:t xml:space="preserve">  </w:t>
      </w:r>
      <w:r>
        <w:rPr>
          <w:rFonts w:ascii="方正黑体_GBK" w:eastAsia="方正黑体_GBK" w:cs="方正黑体_GBK" w:hint="eastAsia"/>
        </w:rPr>
        <w:t>进境检疫</w:t>
      </w:r>
    </w:p>
    <w:p w:rsidR="00E0531E" w:rsidRDefault="00E0531E" w:rsidP="00305AC8">
      <w:pPr>
        <w:autoSpaceDN w:val="0"/>
        <w:ind w:firstLine="31680"/>
      </w:pPr>
    </w:p>
    <w:p w:rsidR="00E0531E" w:rsidRDefault="00E0531E" w:rsidP="00305AC8">
      <w:pPr>
        <w:autoSpaceDN w:val="0"/>
        <w:ind w:firstLine="31680"/>
        <w:jc w:val="both"/>
      </w:pPr>
      <w:r>
        <w:rPr>
          <w:rFonts w:ascii="方正黑体_GBK" w:eastAsia="方正黑体_GBK" w:cs="方正黑体_GBK" w:hint="eastAsia"/>
        </w:rPr>
        <w:t>第九条</w:t>
      </w:r>
      <w:r>
        <w:rPr>
          <w:rFonts w:ascii="方正黑体_GBK" w:eastAsia="方正黑体_GBK" w:cs="方正黑体_GBK"/>
        </w:rPr>
        <w:t xml:space="preserve"> </w:t>
      </w:r>
      <w:r>
        <w:t xml:space="preserve"> </w:t>
      </w:r>
      <w:r>
        <w:rPr>
          <w:rFonts w:cs="方正仿宋_GBK" w:hint="eastAsia"/>
        </w:rPr>
        <w:t>输入动物遗传物质前，海关总署根据检疫工作的需要，可以派检疫人员赴输出国家或者地区进行动物遗传物质产地预检。</w:t>
      </w:r>
    </w:p>
    <w:p w:rsidR="00E0531E" w:rsidRDefault="00E0531E" w:rsidP="00305AC8">
      <w:pPr>
        <w:autoSpaceDN w:val="0"/>
        <w:ind w:firstLine="31680"/>
        <w:jc w:val="both"/>
      </w:pPr>
      <w:r>
        <w:rPr>
          <w:rFonts w:ascii="方正黑体_GBK" w:eastAsia="方正黑体_GBK" w:cs="方正黑体_GBK" w:hint="eastAsia"/>
        </w:rPr>
        <w:t>第十条</w:t>
      </w:r>
      <w:r>
        <w:rPr>
          <w:rFonts w:ascii="方正黑体_GBK" w:eastAsia="方正黑体_GBK" w:cs="方正黑体_GBK"/>
        </w:rPr>
        <w:t xml:space="preserve"> </w:t>
      </w:r>
      <w:r>
        <w:t xml:space="preserve"> </w:t>
      </w:r>
      <w:r>
        <w:rPr>
          <w:rFonts w:cs="方正仿宋_GBK" w:hint="eastAsia"/>
        </w:rPr>
        <w:t>海关总署对输出动物遗传物质的国外生产单位实行检疫注册登记，并对注册的国外生产单位定期或者不定期派出检疫人员进行考核。</w:t>
      </w:r>
    </w:p>
    <w:p w:rsidR="00E0531E" w:rsidRDefault="00E0531E" w:rsidP="00305AC8">
      <w:pPr>
        <w:autoSpaceDN w:val="0"/>
        <w:ind w:firstLine="31680"/>
        <w:jc w:val="both"/>
      </w:pPr>
      <w:r>
        <w:rPr>
          <w:rFonts w:ascii="方正黑体_GBK" w:eastAsia="方正黑体_GBK" w:cs="方正黑体_GBK" w:hint="eastAsia"/>
        </w:rPr>
        <w:t>第十一条</w:t>
      </w:r>
      <w:r>
        <w:t xml:space="preserve">  </w:t>
      </w:r>
      <w:r>
        <w:rPr>
          <w:rFonts w:cs="方正仿宋_GBK" w:hint="eastAsia"/>
        </w:rPr>
        <w:t>输入的动物遗传物质，应当按照《检疫许可证》指定的口岸进境。</w:t>
      </w:r>
    </w:p>
    <w:p w:rsidR="00E0531E" w:rsidRDefault="00E0531E" w:rsidP="00305AC8">
      <w:pPr>
        <w:autoSpaceDN w:val="0"/>
        <w:ind w:firstLine="31680"/>
        <w:jc w:val="both"/>
      </w:pPr>
      <w:r>
        <w:rPr>
          <w:rFonts w:ascii="方正黑体_GBK" w:eastAsia="方正黑体_GBK" w:cs="方正黑体_GBK" w:hint="eastAsia"/>
        </w:rPr>
        <w:t>第十二条</w:t>
      </w:r>
      <w:r>
        <w:rPr>
          <w:rFonts w:ascii="方正黑体_GBK" w:eastAsia="方正黑体_GBK" w:cs="方正黑体_GBK"/>
        </w:rPr>
        <w:t xml:space="preserve">  </w:t>
      </w:r>
      <w:r>
        <w:rPr>
          <w:rFonts w:cs="方正仿宋_GBK" w:hint="eastAsia"/>
        </w:rPr>
        <w:t>输入动物遗传物质的货主或者其代理人，应当在动物遗传物质进境前，凭贸易合同或者协议、发票等有效单证向进境口岸海关报检。动物遗传物质进境时，应当向进境口岸海关提交输出国家或者地区官方检疫机构出具的检疫证书正本。</w:t>
      </w:r>
    </w:p>
    <w:p w:rsidR="00E0531E" w:rsidRDefault="00E0531E" w:rsidP="00305AC8">
      <w:pPr>
        <w:autoSpaceDN w:val="0"/>
        <w:ind w:firstLine="31680"/>
        <w:jc w:val="both"/>
      </w:pPr>
      <w:r>
        <w:rPr>
          <w:rFonts w:ascii="方正黑体_GBK" w:eastAsia="方正黑体_GBK" w:cs="方正黑体_GBK" w:hint="eastAsia"/>
        </w:rPr>
        <w:t>第十三条</w:t>
      </w:r>
      <w:r>
        <w:t xml:space="preserve">  </w:t>
      </w:r>
      <w:r>
        <w:rPr>
          <w:rFonts w:cs="方正仿宋_GBK" w:hint="eastAsia"/>
        </w:rPr>
        <w:t>进境动物遗传物质无输出国家或者地区官方检疫机构出具的有效检疫证书，或者未办理检疫审批手续的，进境口岸海关可以根据具体情况，作退回或者销毁处理。</w:t>
      </w:r>
    </w:p>
    <w:p w:rsidR="00E0531E" w:rsidRDefault="00E0531E" w:rsidP="00305AC8">
      <w:pPr>
        <w:autoSpaceDN w:val="0"/>
        <w:ind w:firstLine="31680"/>
        <w:jc w:val="both"/>
      </w:pPr>
      <w:r>
        <w:rPr>
          <w:rFonts w:ascii="方正黑体_GBK" w:eastAsia="方正黑体_GBK" w:cs="方正黑体_GBK" w:hint="eastAsia"/>
        </w:rPr>
        <w:t>第十四条</w:t>
      </w:r>
      <w:r>
        <w:rPr>
          <w:rFonts w:ascii="方正黑体_GBK" w:eastAsia="方正黑体_GBK" w:cs="方正黑体_GBK"/>
        </w:rPr>
        <w:t xml:space="preserve">  </w:t>
      </w:r>
      <w:r>
        <w:rPr>
          <w:rFonts w:cs="方正仿宋_GBK" w:hint="eastAsia"/>
        </w:rPr>
        <w:t>输入的动物遗传物质运抵口岸时，检疫人员实施现场检疫：</w:t>
      </w:r>
    </w:p>
    <w:p w:rsidR="00E0531E" w:rsidRDefault="00E0531E" w:rsidP="00305AC8">
      <w:pPr>
        <w:autoSpaceDN w:val="0"/>
        <w:ind w:firstLine="31680"/>
        <w:jc w:val="both"/>
      </w:pPr>
      <w:r>
        <w:rPr>
          <w:rFonts w:cs="方正仿宋_GBK" w:hint="eastAsia"/>
        </w:rPr>
        <w:t>（一）查验检疫证书是否符合《检疫许可证》以及我国与输出国家或者地区签订的双边检疫协定的要求；</w:t>
      </w:r>
    </w:p>
    <w:p w:rsidR="00E0531E" w:rsidRDefault="00E0531E" w:rsidP="00305AC8">
      <w:pPr>
        <w:autoSpaceDN w:val="0"/>
        <w:ind w:firstLine="31680"/>
        <w:jc w:val="both"/>
      </w:pPr>
      <w:r>
        <w:rPr>
          <w:rFonts w:cs="方正仿宋_GBK" w:hint="eastAsia"/>
        </w:rPr>
        <w:t>（二）核对货、证是否相符；</w:t>
      </w:r>
    </w:p>
    <w:p w:rsidR="00E0531E" w:rsidRDefault="00E0531E" w:rsidP="00305AC8">
      <w:pPr>
        <w:autoSpaceDN w:val="0"/>
        <w:ind w:firstLine="31680"/>
        <w:jc w:val="both"/>
      </w:pPr>
      <w:r>
        <w:rPr>
          <w:rFonts w:cs="方正仿宋_GBK" w:hint="eastAsia"/>
        </w:rPr>
        <w:t>（三）检查货物的包装、保存状况。</w:t>
      </w:r>
    </w:p>
    <w:p w:rsidR="00E0531E" w:rsidRDefault="00E0531E" w:rsidP="00305AC8">
      <w:pPr>
        <w:autoSpaceDN w:val="0"/>
        <w:ind w:firstLine="31680"/>
        <w:jc w:val="both"/>
      </w:pPr>
      <w:r>
        <w:rPr>
          <w:rFonts w:ascii="方正黑体_GBK" w:eastAsia="方正黑体_GBK" w:cs="方正黑体_GBK" w:hint="eastAsia"/>
        </w:rPr>
        <w:t>第十五条</w:t>
      </w:r>
      <w:r>
        <w:rPr>
          <w:rFonts w:ascii="方正黑体_GBK" w:eastAsia="方正黑体_GBK" w:cs="方正黑体_GBK"/>
        </w:rPr>
        <w:t xml:space="preserve">  </w:t>
      </w:r>
      <w:r>
        <w:rPr>
          <w:rFonts w:cs="方正仿宋_GBK" w:hint="eastAsia"/>
        </w:rPr>
        <w:t>经进境口岸海关现场检疫合格的，调往《检疫许可证》指定的地点实施检疫。</w:t>
      </w:r>
    </w:p>
    <w:p w:rsidR="00E0531E" w:rsidRDefault="00E0531E" w:rsidP="00305AC8">
      <w:pPr>
        <w:autoSpaceDN w:val="0"/>
        <w:ind w:firstLine="31680"/>
        <w:jc w:val="both"/>
      </w:pPr>
      <w:r>
        <w:rPr>
          <w:rFonts w:ascii="方正黑体_GBK" w:eastAsia="方正黑体_GBK" w:cs="方正黑体_GBK" w:hint="eastAsia"/>
        </w:rPr>
        <w:t>第十六条</w:t>
      </w:r>
      <w:r>
        <w:rPr>
          <w:rFonts w:ascii="方正黑体_GBK" w:eastAsia="方正黑体_GBK" w:cs="方正黑体_GBK"/>
        </w:rPr>
        <w:t xml:space="preserve"> </w:t>
      </w:r>
      <w:r>
        <w:t xml:space="preserve"> </w:t>
      </w:r>
      <w:r>
        <w:rPr>
          <w:rFonts w:cs="方正仿宋_GBK" w:hint="eastAsia"/>
        </w:rPr>
        <w:t>动物遗传物质需调离进境口岸的，货主或者其代理人应当向目的地海关申报。</w:t>
      </w:r>
    </w:p>
    <w:p w:rsidR="00E0531E" w:rsidRDefault="00E0531E" w:rsidP="00305AC8">
      <w:pPr>
        <w:autoSpaceDN w:val="0"/>
        <w:ind w:firstLine="31680"/>
        <w:jc w:val="both"/>
      </w:pPr>
      <w:r>
        <w:rPr>
          <w:rFonts w:ascii="方正黑体_GBK" w:eastAsia="方正黑体_GBK" w:cs="方正黑体_GBK" w:hint="eastAsia"/>
        </w:rPr>
        <w:t>第十七条</w:t>
      </w:r>
      <w:r>
        <w:rPr>
          <w:rFonts w:ascii="方正黑体_GBK" w:eastAsia="方正黑体_GBK" w:cs="方正黑体_GBK"/>
        </w:rPr>
        <w:t xml:space="preserve">  </w:t>
      </w:r>
      <w:r>
        <w:rPr>
          <w:rFonts w:cs="方正仿宋_GBK" w:hint="eastAsia"/>
        </w:rPr>
        <w:t>海关按照《检疫许可证》的要求实施检疫。检疫合格的动物遗传物质，由海关依法实施检疫监督管理；检疫不合格的，在海关的监督下，作退回或者销毁处理。</w:t>
      </w:r>
    </w:p>
    <w:p w:rsidR="00E0531E" w:rsidRDefault="00E0531E" w:rsidP="00305AC8">
      <w:pPr>
        <w:autoSpaceDN w:val="0"/>
        <w:ind w:firstLine="31680"/>
      </w:pPr>
    </w:p>
    <w:p w:rsidR="00E0531E" w:rsidRDefault="00E0531E">
      <w:pPr>
        <w:numPr>
          <w:ilvl w:val="0"/>
          <w:numId w:val="1"/>
        </w:numPr>
        <w:tabs>
          <w:tab w:val="clear" w:pos="1590"/>
          <w:tab w:val="left" w:pos="0"/>
        </w:tabs>
        <w:autoSpaceDN w:val="0"/>
        <w:ind w:left="0" w:firstLineChars="0" w:firstLine="0"/>
        <w:jc w:val="center"/>
        <w:rPr>
          <w:rFonts w:ascii="方正黑体_GBK" w:eastAsia="方正黑体_GBK"/>
        </w:rPr>
      </w:pPr>
      <w:r>
        <w:rPr>
          <w:rFonts w:ascii="方正黑体_GBK" w:eastAsia="方正黑体_GBK" w:cs="方正黑体_GBK"/>
        </w:rPr>
        <w:t xml:space="preserve">  </w:t>
      </w:r>
      <w:r>
        <w:rPr>
          <w:rFonts w:ascii="方正黑体_GBK" w:eastAsia="方正黑体_GBK" w:cs="方正黑体_GBK" w:hint="eastAsia"/>
        </w:rPr>
        <w:t>检疫监督</w:t>
      </w:r>
    </w:p>
    <w:p w:rsidR="00E0531E" w:rsidRDefault="00E0531E" w:rsidP="00305AC8">
      <w:pPr>
        <w:autoSpaceDN w:val="0"/>
        <w:ind w:firstLine="31680"/>
        <w:jc w:val="center"/>
      </w:pPr>
    </w:p>
    <w:p w:rsidR="00E0531E" w:rsidRDefault="00E0531E" w:rsidP="00305AC8">
      <w:pPr>
        <w:autoSpaceDN w:val="0"/>
        <w:ind w:firstLine="31680"/>
        <w:jc w:val="both"/>
      </w:pPr>
      <w:r>
        <w:rPr>
          <w:rFonts w:ascii="方正黑体_GBK" w:eastAsia="方正黑体_GBK" w:cs="方正黑体_GBK" w:hint="eastAsia"/>
        </w:rPr>
        <w:t>第十八条</w:t>
      </w:r>
      <w:r>
        <w:t xml:space="preserve">  </w:t>
      </w:r>
      <w:r>
        <w:rPr>
          <w:rFonts w:cs="方正仿宋_GBK" w:hint="eastAsia"/>
        </w:rPr>
        <w:t>海关对进境动物遗传物质的加工、存放、使用（以下统称使用）实施检疫监督管理；对动物遗传物质的第一代后裔实施备案。</w:t>
      </w:r>
    </w:p>
    <w:p w:rsidR="00E0531E" w:rsidRDefault="00E0531E" w:rsidP="00305AC8">
      <w:pPr>
        <w:autoSpaceDN w:val="0"/>
        <w:ind w:firstLine="31680"/>
        <w:jc w:val="both"/>
      </w:pPr>
      <w:r>
        <w:rPr>
          <w:rFonts w:ascii="方正黑体_GBK" w:eastAsia="方正黑体_GBK" w:cs="方正黑体_GBK" w:hint="eastAsia"/>
        </w:rPr>
        <w:t>第十九条</w:t>
      </w:r>
      <w:r>
        <w:t xml:space="preserve">  </w:t>
      </w:r>
      <w:r>
        <w:rPr>
          <w:rFonts w:cs="方正仿宋_GBK" w:hint="eastAsia"/>
        </w:rPr>
        <w:t>进境动物遗传物质的使用单位应当到所在地直属海关备案。</w:t>
      </w:r>
    </w:p>
    <w:p w:rsidR="00E0531E" w:rsidRDefault="00E0531E" w:rsidP="00305AC8">
      <w:pPr>
        <w:autoSpaceDN w:val="0"/>
        <w:ind w:firstLine="31680"/>
        <w:jc w:val="both"/>
      </w:pPr>
      <w:r>
        <w:rPr>
          <w:rFonts w:ascii="方正黑体_GBK" w:eastAsia="方正黑体_GBK" w:cs="方正黑体_GBK" w:hint="eastAsia"/>
        </w:rPr>
        <w:t>第二十条</w:t>
      </w:r>
      <w:r>
        <w:t xml:space="preserve">  </w:t>
      </w:r>
      <w:r>
        <w:rPr>
          <w:rFonts w:cs="方正仿宋_GBK" w:hint="eastAsia"/>
        </w:rPr>
        <w:t>使用单位应当填写《进境动物遗传物质使用单位备案表》，并提供以下说明材料：</w:t>
      </w:r>
    </w:p>
    <w:p w:rsidR="00E0531E" w:rsidRDefault="00E0531E" w:rsidP="00305AC8">
      <w:pPr>
        <w:autoSpaceDN w:val="0"/>
        <w:ind w:firstLine="31680"/>
        <w:jc w:val="both"/>
      </w:pPr>
      <w:r>
        <w:rPr>
          <w:rFonts w:cs="方正仿宋_GBK" w:hint="eastAsia"/>
        </w:rPr>
        <w:t>（一）单位法人资格证明文件复印件；</w:t>
      </w:r>
    </w:p>
    <w:p w:rsidR="00E0531E" w:rsidRDefault="00E0531E" w:rsidP="00305AC8">
      <w:pPr>
        <w:autoSpaceDN w:val="0"/>
        <w:ind w:firstLine="31680"/>
        <w:jc w:val="both"/>
      </w:pPr>
      <w:r>
        <w:rPr>
          <w:rFonts w:cs="方正仿宋_GBK" w:hint="eastAsia"/>
        </w:rPr>
        <w:t>（二）具有熟悉动物遗传物质保存、运输、使用技术的专业人员；</w:t>
      </w:r>
    </w:p>
    <w:p w:rsidR="00E0531E" w:rsidRDefault="00E0531E" w:rsidP="00305AC8">
      <w:pPr>
        <w:autoSpaceDN w:val="0"/>
        <w:ind w:firstLine="31680"/>
        <w:jc w:val="both"/>
      </w:pPr>
      <w:r>
        <w:rPr>
          <w:rFonts w:cs="方正仿宋_GBK" w:hint="eastAsia"/>
        </w:rPr>
        <w:t>（三）具备进境动物遗传物质的专用存放场所及其他必要的设施。</w:t>
      </w:r>
    </w:p>
    <w:p w:rsidR="00E0531E" w:rsidRDefault="00E0531E" w:rsidP="00305AC8">
      <w:pPr>
        <w:autoSpaceDN w:val="0"/>
        <w:ind w:firstLine="31680"/>
        <w:jc w:val="both"/>
      </w:pPr>
      <w:r>
        <w:rPr>
          <w:rFonts w:ascii="方正黑体_GBK" w:eastAsia="方正黑体_GBK" w:cs="方正黑体_GBK" w:hint="eastAsia"/>
        </w:rPr>
        <w:t>第二十一条</w:t>
      </w:r>
      <w:r>
        <w:rPr>
          <w:rFonts w:ascii="方正黑体_GBK" w:eastAsia="方正黑体_GBK" w:cs="方正黑体_GBK"/>
        </w:rPr>
        <w:t xml:space="preserve"> </w:t>
      </w:r>
      <w:r>
        <w:t xml:space="preserve"> </w:t>
      </w:r>
      <w:r>
        <w:rPr>
          <w:rFonts w:cs="方正仿宋_GBK" w:hint="eastAsia"/>
        </w:rPr>
        <w:t>直属海关将已备案的使用单位，报告海关总署。</w:t>
      </w:r>
    </w:p>
    <w:p w:rsidR="00E0531E" w:rsidRDefault="00E0531E" w:rsidP="00305AC8">
      <w:pPr>
        <w:autoSpaceDN w:val="0"/>
        <w:ind w:firstLine="31680"/>
        <w:jc w:val="both"/>
      </w:pPr>
      <w:r>
        <w:rPr>
          <w:rFonts w:ascii="方正黑体_GBK" w:eastAsia="方正黑体_GBK" w:cs="方正黑体_GBK" w:hint="eastAsia"/>
        </w:rPr>
        <w:t>第二十二条</w:t>
      </w:r>
      <w:r>
        <w:t xml:space="preserve">  </w:t>
      </w:r>
      <w:r>
        <w:rPr>
          <w:rFonts w:cs="方正仿宋_GBK" w:hint="eastAsia"/>
        </w:rPr>
        <w:t>使用单位应当建立进境动物遗传物质使用的管理制度，填写《进境动物遗传物质检疫监管档案》，接受海关监管；每批进境动物遗传物质使用结束，应当将《进境动物遗传物质检疫监管档案》报海关备案。</w:t>
      </w:r>
    </w:p>
    <w:p w:rsidR="00E0531E" w:rsidRDefault="00E0531E" w:rsidP="00305AC8">
      <w:pPr>
        <w:autoSpaceDN w:val="0"/>
        <w:ind w:firstLine="31680"/>
        <w:jc w:val="both"/>
      </w:pPr>
      <w:r>
        <w:rPr>
          <w:rFonts w:ascii="方正黑体_GBK" w:eastAsia="方正黑体_GBK" w:cs="方正黑体_GBK" w:hint="eastAsia"/>
        </w:rPr>
        <w:t>第二十三条</w:t>
      </w:r>
      <w:r>
        <w:t xml:space="preserve">  </w:t>
      </w:r>
      <w:r>
        <w:rPr>
          <w:rFonts w:cs="方正仿宋_GBK" w:hint="eastAsia"/>
        </w:rPr>
        <w:t>海关根据需要，对进境动物遗传物质后裔的健康状况进行监测，有关单位应当予以配合。</w:t>
      </w:r>
    </w:p>
    <w:p w:rsidR="00E0531E" w:rsidRDefault="00E0531E" w:rsidP="00305AC8">
      <w:pPr>
        <w:autoSpaceDN w:val="0"/>
        <w:ind w:firstLine="31680"/>
      </w:pPr>
    </w:p>
    <w:p w:rsidR="00E0531E" w:rsidRDefault="00E0531E">
      <w:pPr>
        <w:numPr>
          <w:ilvl w:val="0"/>
          <w:numId w:val="1"/>
        </w:numPr>
        <w:tabs>
          <w:tab w:val="clear" w:pos="1590"/>
          <w:tab w:val="left" w:pos="0"/>
        </w:tabs>
        <w:autoSpaceDN w:val="0"/>
        <w:ind w:left="0" w:firstLineChars="0" w:firstLine="0"/>
        <w:jc w:val="center"/>
        <w:rPr>
          <w:rFonts w:ascii="方正黑体_GBK" w:eastAsia="方正黑体_GBK"/>
        </w:rPr>
      </w:pPr>
      <w:r>
        <w:rPr>
          <w:rFonts w:ascii="方正黑体_GBK" w:eastAsia="方正黑体_GBK" w:cs="方正黑体_GBK"/>
        </w:rPr>
        <w:t xml:space="preserve">  </w:t>
      </w:r>
      <w:r>
        <w:rPr>
          <w:rFonts w:ascii="方正黑体_GBK" w:eastAsia="方正黑体_GBK" w:cs="方正黑体_GBK" w:hint="eastAsia"/>
        </w:rPr>
        <w:t>附</w:t>
      </w:r>
      <w:r>
        <w:rPr>
          <w:rFonts w:ascii="方正黑体_GBK" w:eastAsia="方正黑体_GBK" w:cs="方正黑体_GBK"/>
        </w:rPr>
        <w:t xml:space="preserve">  </w:t>
      </w:r>
      <w:r>
        <w:rPr>
          <w:rFonts w:ascii="方正黑体_GBK" w:eastAsia="方正黑体_GBK" w:cs="方正黑体_GBK" w:hint="eastAsia"/>
        </w:rPr>
        <w:t>则</w:t>
      </w:r>
    </w:p>
    <w:p w:rsidR="00E0531E" w:rsidRDefault="00E0531E" w:rsidP="00305AC8">
      <w:pPr>
        <w:autoSpaceDN w:val="0"/>
        <w:ind w:firstLine="31680"/>
        <w:jc w:val="center"/>
      </w:pPr>
    </w:p>
    <w:p w:rsidR="00E0531E" w:rsidRDefault="00E0531E" w:rsidP="00305AC8">
      <w:pPr>
        <w:autoSpaceDN w:val="0"/>
        <w:ind w:firstLine="31680"/>
        <w:jc w:val="both"/>
      </w:pPr>
      <w:r>
        <w:rPr>
          <w:rFonts w:ascii="方正黑体_GBK" w:eastAsia="方正黑体_GBK" w:cs="方正黑体_GBK" w:hint="eastAsia"/>
        </w:rPr>
        <w:t>第二十四条</w:t>
      </w:r>
      <w:r>
        <w:rPr>
          <w:rFonts w:ascii="方正黑体_GBK" w:eastAsia="方正黑体_GBK" w:cs="方正黑体_GBK"/>
        </w:rPr>
        <w:t xml:space="preserve">  </w:t>
      </w:r>
      <w:r>
        <w:rPr>
          <w:rFonts w:cs="方正仿宋_GBK" w:hint="eastAsia"/>
        </w:rPr>
        <w:t>对违反本办法规定的，海关依照有关法律法规的规定予以处罚。</w:t>
      </w:r>
    </w:p>
    <w:p w:rsidR="00E0531E" w:rsidRDefault="00E0531E" w:rsidP="00305AC8">
      <w:pPr>
        <w:autoSpaceDN w:val="0"/>
        <w:ind w:firstLine="31680"/>
        <w:jc w:val="both"/>
      </w:pPr>
      <w:r>
        <w:rPr>
          <w:rFonts w:ascii="方正黑体_GBK" w:eastAsia="方正黑体_GBK" w:cs="方正黑体_GBK" w:hint="eastAsia"/>
        </w:rPr>
        <w:t>第二十五条</w:t>
      </w:r>
      <w:r>
        <w:rPr>
          <w:rFonts w:ascii="方正黑体_GBK" w:eastAsia="方正黑体_GBK" w:cs="方正黑体_GBK"/>
        </w:rPr>
        <w:t xml:space="preserve">  </w:t>
      </w:r>
      <w:r>
        <w:rPr>
          <w:rFonts w:cs="方正仿宋_GBK" w:hint="eastAsia"/>
        </w:rPr>
        <w:t>本办法所规定的文书由海关总署另行制定并且发布。</w:t>
      </w:r>
    </w:p>
    <w:p w:rsidR="00E0531E" w:rsidRDefault="00E0531E" w:rsidP="00305AC8">
      <w:pPr>
        <w:autoSpaceDN w:val="0"/>
        <w:ind w:firstLine="31680"/>
        <w:jc w:val="both"/>
      </w:pPr>
      <w:r>
        <w:rPr>
          <w:rFonts w:ascii="方正黑体_GBK" w:eastAsia="方正黑体_GBK" w:cs="方正黑体_GBK" w:hint="eastAsia"/>
        </w:rPr>
        <w:t>第二十六条</w:t>
      </w:r>
      <w:r>
        <w:rPr>
          <w:rFonts w:ascii="方正黑体_GBK" w:eastAsia="方正黑体_GBK" w:cs="方正黑体_GBK"/>
        </w:rPr>
        <w:t xml:space="preserve">  </w:t>
      </w:r>
      <w:r>
        <w:rPr>
          <w:rFonts w:cs="方正仿宋_GBK" w:hint="eastAsia"/>
        </w:rPr>
        <w:t>本办法由海关总署负责解释。</w:t>
      </w:r>
    </w:p>
    <w:p w:rsidR="00E0531E" w:rsidRDefault="00E0531E" w:rsidP="00305AC8">
      <w:pPr>
        <w:ind w:firstLine="31680"/>
        <w:jc w:val="both"/>
      </w:pPr>
      <w:r>
        <w:rPr>
          <w:rFonts w:ascii="方正黑体_GBK" w:eastAsia="方正黑体_GBK" w:cs="方正黑体_GBK" w:hint="eastAsia"/>
        </w:rPr>
        <w:t>第二十七条</w:t>
      </w:r>
      <w:r>
        <w:t xml:space="preserve">  </w:t>
      </w:r>
      <w:r>
        <w:rPr>
          <w:rFonts w:cs="方正仿宋_GBK" w:hint="eastAsia"/>
        </w:rPr>
        <w:t>本办法自二</w:t>
      </w:r>
      <w:r>
        <w:t>00</w:t>
      </w:r>
      <w:r>
        <w:rPr>
          <w:rFonts w:cs="方正仿宋_GBK" w:hint="eastAsia"/>
        </w:rPr>
        <w:t>三年七月一日起施行。</w:t>
      </w:r>
    </w:p>
    <w:sectPr w:rsidR="00E0531E" w:rsidSect="00E0531E">
      <w:headerReference w:type="default" r:id="rId7"/>
      <w:footerReference w:type="default" r:id="rId8"/>
      <w:pgSz w:w="11906" w:h="16838"/>
      <w:pgMar w:top="1440" w:right="1800" w:bottom="1440" w:left="1800" w:header="851" w:footer="992" w:gutter="0"/>
      <w:cols w:space="720"/>
      <w:docGrid w:type="lines" w:linePitch="435"/>
      <w:sectPrChange w:id="2" w:author="Adminstrator" w:date="2018-05-30T17:17:00Z">
        <w:sectPr w:rsidR="00E0531E" w:rsidSect="00E0531E">
          <w:pgSz w:w="12240" w:h="15840"/>
          <w:cols w:space="425"/>
          <w:docGrid w:linePitch="312"/>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31E" w:rsidRDefault="00E0531E" w:rsidP="00305AC8">
      <w:pPr>
        <w:spacing w:line="240" w:lineRule="auto"/>
        <w:ind w:firstLine="31680"/>
      </w:pPr>
      <w:r>
        <w:separator/>
      </w:r>
    </w:p>
  </w:endnote>
  <w:endnote w:type="continuationSeparator" w:id="1">
    <w:p w:rsidR="00E0531E" w:rsidRDefault="00E0531E" w:rsidP="00305AC8">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1E" w:rsidRDefault="00E0531E">
    <w:pPr>
      <w:pStyle w:val="Footer"/>
      <w:ind w:firstLineChars="0" w:firstLine="0"/>
      <w:jc w:val="center"/>
    </w:pPr>
    <w:fldSimple w:instr=" PAGE   \* MERGEFORMAT ">
      <w:r w:rsidRPr="00305AC8">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31E" w:rsidRDefault="00E0531E" w:rsidP="00305AC8">
      <w:pPr>
        <w:spacing w:line="240" w:lineRule="auto"/>
        <w:ind w:firstLine="31680"/>
      </w:pPr>
      <w:r>
        <w:separator/>
      </w:r>
    </w:p>
  </w:footnote>
  <w:footnote w:type="continuationSeparator" w:id="1">
    <w:p w:rsidR="00E0531E" w:rsidRDefault="00E0531E" w:rsidP="00305AC8">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1E" w:rsidRDefault="00E0531E" w:rsidP="00E0531E">
    <w:pPr>
      <w:pStyle w:val="Header"/>
      <w:pBdr>
        <w:bottom w:val="none" w:sz="0" w:space="0" w:color="auto"/>
      </w:pBdr>
      <w:ind w:firstLine="31680"/>
      <w:pPrChange w:id="1" w:author="Adminstrator" w:date="2018-05-30T17:17:00Z">
        <w:pPr>
          <w:pStyle w:val="Header"/>
          <w:ind w:firstLine="31680"/>
        </w:pPr>
      </w:pPrChang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754242E"/>
    <w:lvl w:ilvl="0" w:tplc="2AA4384E">
      <w:start w:val="1"/>
      <w:numFmt w:val="japaneseCounting"/>
      <w:lvlRestart w:val="0"/>
      <w:lvlText w:val="第%1章"/>
      <w:lvlJc w:val="left"/>
      <w:pPr>
        <w:tabs>
          <w:tab w:val="num" w:pos="1590"/>
        </w:tabs>
        <w:ind w:left="1590" w:hanging="1590"/>
      </w:pPr>
      <w:rPr>
        <w:rFonts w:ascii="方正黑体_GBK" w:eastAsia="方正黑体_GBK" w:hAnsi="方正黑体_GBK" w:hint="eastAsia"/>
      </w:rPr>
    </w:lvl>
    <w:lvl w:ilvl="1" w:tplc="64FA4C88">
      <w:start w:val="1"/>
      <w:numFmt w:val="lowerLetter"/>
      <w:lvlText w:val="%2)"/>
      <w:lvlJc w:val="left"/>
      <w:pPr>
        <w:tabs>
          <w:tab w:val="num" w:pos="840"/>
        </w:tabs>
        <w:ind w:left="840" w:hanging="420"/>
      </w:pPr>
    </w:lvl>
    <w:lvl w:ilvl="2" w:tplc="72F47416">
      <w:start w:val="1"/>
      <w:numFmt w:val="lowerRoman"/>
      <w:lvlText w:val="%3."/>
      <w:lvlJc w:val="right"/>
      <w:pPr>
        <w:tabs>
          <w:tab w:val="num" w:pos="1260"/>
        </w:tabs>
        <w:ind w:left="1260" w:hanging="420"/>
      </w:pPr>
    </w:lvl>
    <w:lvl w:ilvl="3" w:tplc="090C8EF8">
      <w:start w:val="1"/>
      <w:numFmt w:val="decimal"/>
      <w:lvlText w:val="%4."/>
      <w:lvlJc w:val="left"/>
      <w:pPr>
        <w:tabs>
          <w:tab w:val="num" w:pos="1680"/>
        </w:tabs>
        <w:ind w:left="1680" w:hanging="420"/>
      </w:pPr>
    </w:lvl>
    <w:lvl w:ilvl="4" w:tplc="59BCEE22">
      <w:start w:val="1"/>
      <w:numFmt w:val="lowerLetter"/>
      <w:lvlText w:val="%5)"/>
      <w:lvlJc w:val="left"/>
      <w:pPr>
        <w:tabs>
          <w:tab w:val="num" w:pos="2100"/>
        </w:tabs>
        <w:ind w:left="2100" w:hanging="420"/>
      </w:pPr>
    </w:lvl>
    <w:lvl w:ilvl="5" w:tplc="0F4411F0">
      <w:start w:val="1"/>
      <w:numFmt w:val="lowerRoman"/>
      <w:lvlText w:val="%6."/>
      <w:lvlJc w:val="right"/>
      <w:pPr>
        <w:tabs>
          <w:tab w:val="num" w:pos="2520"/>
        </w:tabs>
        <w:ind w:left="2520" w:hanging="420"/>
      </w:pPr>
    </w:lvl>
    <w:lvl w:ilvl="6" w:tplc="7E482834">
      <w:start w:val="1"/>
      <w:numFmt w:val="decimal"/>
      <w:lvlText w:val="%7."/>
      <w:lvlJc w:val="left"/>
      <w:pPr>
        <w:tabs>
          <w:tab w:val="num" w:pos="2940"/>
        </w:tabs>
        <w:ind w:left="2940" w:hanging="420"/>
      </w:pPr>
    </w:lvl>
    <w:lvl w:ilvl="7" w:tplc="DF380688">
      <w:start w:val="1"/>
      <w:numFmt w:val="lowerLetter"/>
      <w:lvlText w:val="%8)"/>
      <w:lvlJc w:val="left"/>
      <w:pPr>
        <w:tabs>
          <w:tab w:val="num" w:pos="3360"/>
        </w:tabs>
        <w:ind w:left="3360" w:hanging="420"/>
      </w:pPr>
    </w:lvl>
    <w:lvl w:ilvl="8" w:tplc="F0BC0798">
      <w:start w:val="1"/>
      <w:numFmt w:val="lowerRoman"/>
      <w:lvlText w:val="%9."/>
      <w:lvlJc w:val="right"/>
      <w:pPr>
        <w:tabs>
          <w:tab w:val="num" w:pos="3780"/>
        </w:tabs>
        <w:ind w:left="3780" w:hanging="420"/>
      </w:pPr>
    </w:lvl>
  </w:abstractNum>
  <w:abstractNum w:abstractNumId="1">
    <w:nsid w:val="7DFE4FBC"/>
    <w:multiLevelType w:val="hybridMultilevel"/>
    <w:tmpl w:val="ACF83B0C"/>
    <w:lvl w:ilvl="0" w:tplc="C542FBBC">
      <w:start w:val="1"/>
      <w:numFmt w:val="decimal"/>
      <w:lvlRestart w:val="0"/>
      <w:pStyle w:val="Heading1"/>
      <w:lvlText w:val="%1."/>
      <w:lvlJc w:val="left"/>
      <w:pPr>
        <w:tabs>
          <w:tab w:val="num" w:pos="0"/>
        </w:tabs>
        <w:ind w:left="420" w:hanging="420"/>
      </w:pPr>
    </w:lvl>
    <w:lvl w:ilvl="1" w:tplc="E0CA3D64">
      <w:start w:val="1"/>
      <w:numFmt w:val="lowerLetter"/>
      <w:lvlText w:val="%2)"/>
      <w:lvlJc w:val="left"/>
      <w:pPr>
        <w:tabs>
          <w:tab w:val="num" w:pos="0"/>
        </w:tabs>
        <w:ind w:left="840" w:hanging="420"/>
      </w:pPr>
    </w:lvl>
    <w:lvl w:ilvl="2" w:tplc="892CC5C6">
      <w:start w:val="1"/>
      <w:numFmt w:val="lowerRoman"/>
      <w:lvlText w:val="%3."/>
      <w:lvlJc w:val="right"/>
      <w:pPr>
        <w:tabs>
          <w:tab w:val="num" w:pos="0"/>
        </w:tabs>
        <w:ind w:left="1260" w:hanging="420"/>
      </w:pPr>
    </w:lvl>
    <w:lvl w:ilvl="3" w:tplc="E7A2BCE2">
      <w:start w:val="1"/>
      <w:numFmt w:val="decimal"/>
      <w:lvlText w:val="%4."/>
      <w:lvlJc w:val="left"/>
      <w:pPr>
        <w:tabs>
          <w:tab w:val="num" w:pos="0"/>
        </w:tabs>
        <w:ind w:left="1680" w:hanging="420"/>
      </w:pPr>
    </w:lvl>
    <w:lvl w:ilvl="4" w:tplc="E450780C">
      <w:start w:val="1"/>
      <w:numFmt w:val="lowerLetter"/>
      <w:lvlText w:val="%5)"/>
      <w:lvlJc w:val="left"/>
      <w:pPr>
        <w:tabs>
          <w:tab w:val="num" w:pos="0"/>
        </w:tabs>
        <w:ind w:left="2100" w:hanging="420"/>
      </w:pPr>
    </w:lvl>
    <w:lvl w:ilvl="5" w:tplc="C040FF08">
      <w:start w:val="1"/>
      <w:numFmt w:val="lowerRoman"/>
      <w:lvlText w:val="%6."/>
      <w:lvlJc w:val="right"/>
      <w:pPr>
        <w:tabs>
          <w:tab w:val="num" w:pos="0"/>
        </w:tabs>
        <w:ind w:left="2520" w:hanging="420"/>
      </w:pPr>
    </w:lvl>
    <w:lvl w:ilvl="6" w:tplc="9F006A20">
      <w:start w:val="1"/>
      <w:numFmt w:val="decimal"/>
      <w:lvlText w:val="%7."/>
      <w:lvlJc w:val="left"/>
      <w:pPr>
        <w:tabs>
          <w:tab w:val="num" w:pos="0"/>
        </w:tabs>
        <w:ind w:left="2940" w:hanging="420"/>
      </w:pPr>
    </w:lvl>
    <w:lvl w:ilvl="7" w:tplc="BADC181E">
      <w:start w:val="1"/>
      <w:numFmt w:val="lowerLetter"/>
      <w:lvlText w:val="%8)"/>
      <w:lvlJc w:val="left"/>
      <w:pPr>
        <w:tabs>
          <w:tab w:val="num" w:pos="0"/>
        </w:tabs>
        <w:ind w:left="3360" w:hanging="420"/>
      </w:pPr>
    </w:lvl>
    <w:lvl w:ilvl="8" w:tplc="9F6A0DE6">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0"/>
  <w:doNotHyphenateCaps/>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59B4"/>
    <w:rsid w:val="00163F4C"/>
    <w:rsid w:val="00305AC8"/>
    <w:rsid w:val="006E59B4"/>
    <w:rsid w:val="00976B28"/>
    <w:rsid w:val="00E053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9B4"/>
    <w:pPr>
      <w:widowControl w:val="0"/>
      <w:spacing w:line="560" w:lineRule="exact"/>
      <w:ind w:firstLineChars="200" w:firstLine="200"/>
    </w:pPr>
    <w:rPr>
      <w:rFonts w:eastAsia="方正仿宋_GBK"/>
      <w:sz w:val="32"/>
      <w:szCs w:val="32"/>
    </w:rPr>
  </w:style>
  <w:style w:type="paragraph" w:styleId="Heading1">
    <w:name w:val="heading 1"/>
    <w:basedOn w:val="Normal"/>
    <w:next w:val="Normal"/>
    <w:link w:val="Heading1Char"/>
    <w:autoRedefine/>
    <w:uiPriority w:val="99"/>
    <w:qFormat/>
    <w:rsid w:val="006E59B4"/>
    <w:pPr>
      <w:keepNext/>
      <w:keepLines/>
      <w:numPr>
        <w:numId w:val="2"/>
      </w:numPr>
      <w:ind w:left="0" w:firstLineChars="0" w:firstLine="0"/>
      <w:outlineLvl w:val="0"/>
    </w:pPr>
    <w:rPr>
      <w:rFonts w:eastAsia="方正黑体_GBK"/>
      <w:kern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E6"/>
    <w:rPr>
      <w:rFonts w:eastAsia="方正仿宋_GBK"/>
      <w:b/>
      <w:bCs/>
      <w:kern w:val="44"/>
      <w:sz w:val="44"/>
      <w:szCs w:val="44"/>
    </w:rPr>
  </w:style>
  <w:style w:type="paragraph" w:styleId="Header">
    <w:name w:val="header"/>
    <w:basedOn w:val="Normal"/>
    <w:link w:val="HeaderChar"/>
    <w:uiPriority w:val="99"/>
    <w:rsid w:val="006E59B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rsid w:val="003C00E6"/>
    <w:rPr>
      <w:rFonts w:eastAsia="方正仿宋_GBK"/>
      <w:sz w:val="18"/>
      <w:szCs w:val="18"/>
    </w:rPr>
  </w:style>
  <w:style w:type="paragraph" w:styleId="Footer">
    <w:name w:val="footer"/>
    <w:basedOn w:val="Normal"/>
    <w:link w:val="FooterChar"/>
    <w:uiPriority w:val="99"/>
    <w:rsid w:val="006E59B4"/>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semiHidden/>
    <w:rsid w:val="003C00E6"/>
    <w:rPr>
      <w:rFonts w:eastAsia="方正仿宋_GBK"/>
      <w:sz w:val="18"/>
      <w:szCs w:val="18"/>
    </w:rPr>
  </w:style>
  <w:style w:type="paragraph" w:styleId="BalloonText">
    <w:name w:val="Balloon Text"/>
    <w:basedOn w:val="Normal"/>
    <w:link w:val="BalloonTextChar"/>
    <w:uiPriority w:val="99"/>
    <w:semiHidden/>
    <w:rsid w:val="00305AC8"/>
    <w:rPr>
      <w:sz w:val="18"/>
      <w:szCs w:val="18"/>
    </w:rPr>
  </w:style>
  <w:style w:type="character" w:customStyle="1" w:styleId="BalloonTextChar">
    <w:name w:val="Balloon Text Char"/>
    <w:basedOn w:val="DefaultParagraphFont"/>
    <w:link w:val="BalloonText"/>
    <w:uiPriority w:val="99"/>
    <w:semiHidden/>
    <w:rsid w:val="003C00E6"/>
    <w:rPr>
      <w:rFonts w:eastAsia="方正仿宋_GBK"/>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266</Words>
  <Characters>1518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附件54</dc:title>
  <dc:subject/>
  <dc:creator>PC</dc:creator>
  <cp:keywords/>
  <dc:description/>
  <cp:lastModifiedBy>Adminstrator</cp:lastModifiedBy>
  <cp:revision>2</cp:revision>
  <dcterms:created xsi:type="dcterms:W3CDTF">2018-05-30T09:17:00Z</dcterms:created>
  <dcterms:modified xsi:type="dcterms:W3CDTF">2018-05-30T09:17:00Z</dcterms:modified>
</cp:coreProperties>
</file>