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ind w:firstLineChars="0" w:firstLine="0"/>
        <w:rPr>
          <w:rFonts w:ascii="方正黑体_GBK" w:eastAsia="方正黑体_GBK"/>
        </w:rPr>
      </w:pPr>
      <w:bookmarkStart w:id="0" w:name="_Toc515306458"/>
      <w:r>
        <w:rPr>
          <w:rFonts w:ascii="方正黑体_GBK" w:eastAsia="方正黑体_GBK" w:hint="eastAsia"/>
        </w:rPr>
        <w:t>附件64</w:t>
      </w:r>
    </w:p>
    <w:p>
      <w:pPr>
        <w:ind w:firstLineChars="0" w:firstLine="0"/>
        <w:rPr>
          <w:rFonts w:ascii="方正黑体_GBK" w:eastAsia="方正黑体_GBK"/>
        </w:rPr>
      </w:pPr>
    </w:p>
    <w:p>
      <w:pPr>
        <w:ind w:firstLineChars="0" w:firstLine="0"/>
        <w:jc w:val="center"/>
        <w:rPr>
          <w:rFonts w:ascii="方正小标宋_GBK" w:eastAsia="方正小标宋_GBK"/>
          <w:sz w:val="44"/>
          <w:szCs w:val="44"/>
        </w:rPr>
      </w:pPr>
      <w:r>
        <w:rPr>
          <w:rFonts w:ascii="方正小标宋_GBK" w:eastAsia="方正小标宋_GBK" w:hint="eastAsia"/>
          <w:sz w:val="44"/>
          <w:szCs w:val="44"/>
        </w:rPr>
        <w:t>中华人民共和国非优惠原产地证书</w:t>
      </w:r>
    </w:p>
    <w:p>
      <w:pPr>
        <w:ind w:firstLineChars="0" w:firstLine="0"/>
        <w:jc w:val="center"/>
        <w:rPr>
          <w:rFonts w:ascii="方正小标宋_GBK" w:eastAsia="方正小标宋_GBK"/>
          <w:sz w:val="44"/>
          <w:szCs w:val="44"/>
        </w:rPr>
      </w:pPr>
      <w:r>
        <w:rPr>
          <w:rFonts w:ascii="方正小标宋_GBK" w:eastAsia="方正小标宋_GBK" w:hint="eastAsia"/>
          <w:sz w:val="44"/>
          <w:szCs w:val="44"/>
        </w:rPr>
        <w:t>签证管理办法</w:t>
      </w:r>
      <w:bookmarkEnd w:id="0"/>
    </w:p>
    <w:p>
      <w:pPr>
        <w:autoSpaceDN w:val="0"/>
        <w:spacing w:after="100"/>
        <w:jc w:val="center"/>
        <w:rPr>
          <w:rFonts w:eastAsia="方正小标宋_GBK"/>
          <w:sz w:val="44"/>
          <w:szCs w:val="44"/>
        </w:rPr>
      </w:pPr>
    </w:p>
    <w:p>
      <w:pPr>
        <w:numPr>
          <w:ilvl w:val="0"/>
          <w:numId w:val="1"/>
        </w:numPr>
        <w:autoSpaceDN w:val="0"/>
        <w:ind w:left="0" w:firstLineChars="0" w:firstLine="0"/>
        <w:jc w:val="center"/>
        <w:rPr>
          <w:rFonts w:eastAsia="方正黑体_GBK"/>
        </w:rPr>
      </w:pPr>
      <w:r>
        <w:rPr>
          <w:rFonts w:eastAsia="方正黑体_GBK" w:hint="eastAsia"/>
        </w:rPr>
        <w:t xml:space="preserve">  总 </w:t>
      </w:r>
      <w:r>
        <w:rPr>
          <w:rFonts w:eastAsia="方正黑体_GBK"/>
        </w:rPr>
        <w:t xml:space="preserve"> </w:t>
      </w:r>
      <w:r>
        <w:rPr>
          <w:rFonts w:eastAsia="方正黑体_GBK" w:hint="eastAsia"/>
        </w:rPr>
        <w:t>则</w:t>
      </w:r>
    </w:p>
    <w:p>
      <w:pPr>
        <w:autoSpaceDN w:val="0"/>
        <w:jc w:val="center"/>
        <w:rPr>
          <w:rFonts w:eastAsia="方正黑体_GBK"/>
        </w:rPr>
      </w:pPr>
    </w:p>
    <w:p>
      <w:pPr>
        <w:autoSpaceDN w:val="0"/>
        <w:jc w:val="both"/>
      </w:pPr>
      <w:r>
        <w:rPr>
          <w:rFonts w:eastAsia="方正黑体_GBK" w:hint="eastAsia"/>
        </w:rPr>
        <w:t>第一条</w:t>
      </w:r>
      <w:r>
        <w:rPr>
          <w:rFonts w:hint="eastAsia"/>
        </w:rPr>
        <w:t xml:space="preserve">  为规范中华人民共和国非优惠原产地证书签证管理工作，促进对外贸易发展，根据《中华人民共和国进出口商品检验法》及其实施条例、《中华人民共和国进出口货物原产地条例》及有关法律法规规定，制定本办法。</w:t>
      </w:r>
    </w:p>
    <w:p>
      <w:pPr>
        <w:autoSpaceDN w:val="0"/>
        <w:jc w:val="both"/>
      </w:pPr>
      <w:r>
        <w:rPr>
          <w:rFonts w:eastAsia="方正黑体_GBK" w:hint="eastAsia"/>
        </w:rPr>
        <w:t>第二条</w:t>
      </w:r>
      <w:r>
        <w:rPr>
          <w:rFonts w:hint="eastAsia"/>
        </w:rPr>
        <w:t xml:space="preserve">  本办法所称中华人民共和国非优惠原产地证书（以下简称原产地证书）是指适用于实施最惠国待遇、反倾销和反补贴、保障措施、原产地标记管理、国别数量限制、关税配额等非优惠性贸易措施以及进行政府采购、贸易统计等活动中为确定出口货物原产于中华人民共和国境内所签发的书面证明文件。</w:t>
      </w:r>
    </w:p>
    <w:p>
      <w:pPr>
        <w:autoSpaceDN w:val="0"/>
        <w:jc w:val="both"/>
      </w:pPr>
      <w:r>
        <w:rPr>
          <w:rFonts w:eastAsia="方正黑体_GBK" w:hint="eastAsia"/>
        </w:rPr>
        <w:t xml:space="preserve">第三条  </w:t>
      </w:r>
      <w:r>
        <w:rPr>
          <w:rFonts w:hint="eastAsia"/>
        </w:rPr>
        <w:t>海关总署对原产地证书的签证工作实施管理。</w:t>
      </w:r>
    </w:p>
    <w:p>
      <w:pPr>
        <w:autoSpaceDN w:val="0"/>
        <w:jc w:val="both"/>
      </w:pPr>
      <w:r>
        <w:rPr>
          <w:rFonts w:hint="eastAsia"/>
        </w:rPr>
        <w:t>主管海关和中国国际贸易促进委员会及其地方分会按照分工负责原产地证书签证工作。</w:t>
      </w:r>
    </w:p>
    <w:p>
      <w:pPr>
        <w:autoSpaceDN w:val="0"/>
        <w:jc w:val="both"/>
      </w:pPr>
      <w:r>
        <w:rPr>
          <w:rFonts w:hint="eastAsia"/>
        </w:rPr>
        <w:t>海关和中国国际贸易促进委员会及其地方分会以下统称签证机构。</w:t>
      </w:r>
    </w:p>
    <w:p>
      <w:pPr>
        <w:autoSpaceDN w:val="0"/>
        <w:jc w:val="both"/>
      </w:pPr>
      <w:r>
        <w:rPr>
          <w:rFonts w:eastAsia="方正黑体_GBK" w:hint="eastAsia"/>
        </w:rPr>
        <w:t>第四条</w:t>
      </w:r>
      <w:r>
        <w:rPr>
          <w:rFonts w:hint="eastAsia"/>
        </w:rPr>
        <w:t xml:space="preserve">  向签证机构申请签发原产地证书的申请人（以下简称申请人）应当是出口货物的发货人。</w:t>
      </w:r>
    </w:p>
    <w:p>
      <w:pPr>
        <w:autoSpaceDN w:val="0"/>
        <w:jc w:val="both"/>
      </w:pPr>
      <w:r>
        <w:rPr>
          <w:rFonts w:eastAsia="方正黑体_GBK" w:hint="eastAsia"/>
        </w:rPr>
        <w:t>第五条</w:t>
      </w:r>
      <w:r>
        <w:rPr>
          <w:rFonts w:hint="eastAsia"/>
        </w:rPr>
        <w:t xml:space="preserve">  申请人应当向签证机构提供真实的资料和信息。</w:t>
      </w:r>
    </w:p>
    <w:p>
      <w:pPr>
        <w:autoSpaceDN w:val="0"/>
        <w:jc w:val="both"/>
      </w:pPr>
      <w:r>
        <w:rPr>
          <w:rFonts w:hint="eastAsia"/>
        </w:rPr>
        <w:t>海关总署和签证机构的工作人员对在签证工作中所知悉的商业秘密负有保密义务。</w:t>
      </w:r>
    </w:p>
    <w:p>
      <w:pPr>
        <w:autoSpaceDN w:val="0"/>
        <w:jc w:val="both"/>
      </w:pPr>
      <w:r>
        <w:rPr>
          <w:rFonts w:eastAsia="方正黑体_GBK" w:hint="eastAsia"/>
        </w:rPr>
        <w:t>第六条</w:t>
      </w:r>
      <w:r>
        <w:rPr>
          <w:rFonts w:hint="eastAsia"/>
        </w:rPr>
        <w:t xml:space="preserve">  海关总署和签证机构对涉及生命和健康、环境保护、防止欺诈、国家安全等质量安全要求的产品，应当加强原产地签证管理。</w:t>
      </w:r>
    </w:p>
    <w:p>
      <w:pPr>
        <w:autoSpaceDN w:val="0"/>
      </w:pPr>
    </w:p>
    <w:p>
      <w:pPr>
        <w:numPr>
          <w:ilvl w:val="0"/>
          <w:numId w:val="1"/>
        </w:numPr>
        <w:autoSpaceDN w:val="0"/>
        <w:ind w:left="0" w:firstLineChars="0" w:firstLine="0"/>
        <w:jc w:val="center"/>
        <w:rPr>
          <w:rFonts w:eastAsia="方正黑体_GBK"/>
        </w:rPr>
      </w:pPr>
      <w:r>
        <w:rPr>
          <w:rFonts w:eastAsia="方正黑体_GBK" w:hint="eastAsia"/>
        </w:rPr>
        <w:t xml:space="preserve">  原产地证书的申请与签发</w:t>
      </w:r>
    </w:p>
    <w:p>
      <w:pPr>
        <w:autoSpaceDN w:val="0"/>
        <w:ind w:firstLineChars="0" w:firstLine="0"/>
        <w:jc w:val="center"/>
        <w:rPr>
          <w:rFonts w:eastAsia="方正黑体_GBK"/>
        </w:rPr>
      </w:pPr>
    </w:p>
    <w:p>
      <w:pPr>
        <w:autoSpaceDN w:val="0"/>
        <w:jc w:val="both"/>
      </w:pPr>
      <w:r>
        <w:rPr>
          <w:rFonts w:eastAsia="方正黑体_GBK" w:hint="eastAsia"/>
        </w:rPr>
        <w:t>第七条</w:t>
      </w:r>
      <w:r>
        <w:rPr>
          <w:rFonts w:hint="eastAsia"/>
        </w:rPr>
        <w:t xml:space="preserve">  申请人应当于货物出运前向申请人所在地、货物生产地或者出境口岸的签证机构申请办理原产地证书签证。申请人在初次申请办理原产地证书时，向所在地签证机构提供下列材料：</w:t>
      </w:r>
    </w:p>
    <w:p>
      <w:pPr>
        <w:autoSpaceDN w:val="0"/>
        <w:jc w:val="both"/>
      </w:pPr>
      <w:r>
        <w:rPr>
          <w:rFonts w:hint="eastAsia"/>
        </w:rPr>
        <w:t>（一）填制真实准确的《中华人民共和国非优惠原产地证书申请企业备案表》；</w:t>
      </w:r>
    </w:p>
    <w:p>
      <w:pPr>
        <w:autoSpaceDN w:val="0"/>
        <w:jc w:val="both"/>
      </w:pPr>
      <w:r>
        <w:rPr>
          <w:rFonts w:hint="eastAsia"/>
        </w:rPr>
        <w:t>（二）《原产地证书申报员授权书》及申报人员相关信息；</w:t>
      </w:r>
    </w:p>
    <w:p>
      <w:pPr>
        <w:autoSpaceDN w:val="0"/>
        <w:jc w:val="both"/>
      </w:pPr>
      <w:r>
        <w:rPr>
          <w:rFonts w:hint="eastAsia"/>
        </w:rPr>
        <w:t>（三）原产地标记样式；</w:t>
      </w:r>
    </w:p>
    <w:p>
      <w:pPr>
        <w:autoSpaceDN w:val="0"/>
        <w:jc w:val="both"/>
      </w:pPr>
      <w:r>
        <w:rPr>
          <w:rFonts w:hint="eastAsia"/>
        </w:rPr>
        <w:t>（四）中华人民共和国非优惠原产地证书申请书；</w:t>
      </w:r>
    </w:p>
    <w:p>
      <w:pPr>
        <w:autoSpaceDN w:val="0"/>
        <w:jc w:val="both"/>
      </w:pPr>
      <w:r>
        <w:rPr>
          <w:rFonts w:hint="eastAsia"/>
        </w:rPr>
        <w:t>（五）按规定填制的《中华人民共和国非优惠原产地证书》；</w:t>
      </w:r>
    </w:p>
    <w:p>
      <w:pPr>
        <w:autoSpaceDN w:val="0"/>
        <w:jc w:val="both"/>
      </w:pPr>
      <w:r>
        <w:rPr>
          <w:rFonts w:hint="eastAsia"/>
        </w:rPr>
        <w:t>（六）出口货物商业发票；</w:t>
      </w:r>
    </w:p>
    <w:p>
      <w:pPr>
        <w:autoSpaceDN w:val="0"/>
        <w:jc w:val="both"/>
      </w:pPr>
      <w:r>
        <w:rPr>
          <w:rFonts w:hint="eastAsia"/>
        </w:rPr>
        <w:t>（七）申请签证的货物属于异地生产的，应当提交货源地签证机构出具的异地货物原产地调查结果；</w:t>
      </w:r>
    </w:p>
    <w:p>
      <w:pPr>
        <w:autoSpaceDN w:val="0"/>
        <w:jc w:val="both"/>
      </w:pPr>
      <w:r>
        <w:rPr>
          <w:rFonts w:hint="eastAsia"/>
        </w:rPr>
        <w:t>（八）对含有两个以上国家（地区）参与生产或者签证机构需核实原产地真实性的货物，申请人应当提交《产品成本明细单》。</w:t>
      </w:r>
    </w:p>
    <w:p>
      <w:pPr>
        <w:autoSpaceDN w:val="0"/>
        <w:jc w:val="both"/>
      </w:pPr>
      <w:r>
        <w:rPr>
          <w:rFonts w:hint="eastAsia"/>
        </w:rPr>
        <w:t>以电子方式申请原产地证书的，还应当提交《原产地证书电子签证申请表》和《原产地证书电子签证保证书》。</w:t>
      </w:r>
    </w:p>
    <w:p>
      <w:pPr>
        <w:autoSpaceDN w:val="0"/>
        <w:jc w:val="both"/>
      </w:pPr>
      <w:r>
        <w:rPr>
          <w:rFonts w:eastAsia="方正黑体_GBK" w:hint="eastAsia"/>
        </w:rPr>
        <w:t>第八条</w:t>
      </w:r>
      <w:r>
        <w:rPr>
          <w:rFonts w:hint="eastAsia"/>
        </w:rPr>
        <w:t xml:space="preserve">  签证机构根据第七条第一款前四项的规定对申请人及其申报产品、原产地申报人员相关信息、原产地标记等信息进行核对无误后，向申请人发放《原产地证书申请企业备案证》。</w:t>
      </w:r>
    </w:p>
    <w:p>
      <w:pPr>
        <w:autoSpaceDN w:val="0"/>
        <w:jc w:val="both"/>
      </w:pPr>
      <w:r>
        <w:rPr>
          <w:rFonts w:eastAsia="方正黑体_GBK" w:hint="eastAsia"/>
        </w:rPr>
        <w:t>第九条</w:t>
      </w:r>
      <w:r>
        <w:rPr>
          <w:rFonts w:hint="eastAsia"/>
        </w:rPr>
        <w:t xml:space="preserve">  第七条第一款前四项备案内容发生变更时，申请人应当及时到签证机构办理变更手续。</w:t>
      </w:r>
    </w:p>
    <w:p>
      <w:pPr>
        <w:autoSpaceDN w:val="0"/>
        <w:jc w:val="both"/>
      </w:pPr>
      <w:r>
        <w:rPr>
          <w:rFonts w:eastAsia="方正黑体_GBK" w:hint="eastAsia"/>
        </w:rPr>
        <w:t>第十条</w:t>
      </w:r>
      <w:r>
        <w:rPr>
          <w:rFonts w:hint="eastAsia"/>
        </w:rPr>
        <w:t xml:space="preserve">  申请人取得《原产地证书申请企业备案证》再次申请办理原产地证书时，可免予提供第七条第一款前四项的材料。</w:t>
      </w:r>
    </w:p>
    <w:p>
      <w:pPr>
        <w:autoSpaceDN w:val="0"/>
        <w:jc w:val="both"/>
      </w:pPr>
      <w:r>
        <w:rPr>
          <w:rFonts w:eastAsia="方正黑体_GBK" w:hint="eastAsia"/>
        </w:rPr>
        <w:t xml:space="preserve">第十一条  </w:t>
      </w:r>
      <w:r>
        <w:rPr>
          <w:rFonts w:hint="eastAsia"/>
        </w:rPr>
        <w:t>进口方要求出具官方机构签发的原产地证书的，申请人应当向海关申请办理；未明确要求的，申请人可以向海关、中国国际贸易促进委员会或者其地方分会申请办理。</w:t>
      </w:r>
    </w:p>
    <w:p>
      <w:pPr>
        <w:autoSpaceDN w:val="0"/>
        <w:jc w:val="both"/>
      </w:pPr>
      <w:r>
        <w:rPr>
          <w:rFonts w:eastAsia="方正黑体_GBK" w:hint="eastAsia"/>
        </w:rPr>
        <w:t>第十二条</w:t>
      </w:r>
      <w:r>
        <w:rPr>
          <w:rFonts w:hint="eastAsia"/>
        </w:rPr>
        <w:t xml:space="preserve">  申请签证的货物属于异地生产的，申请人应当向货源地签证机构申请出具货物原产地调查结果。签证机构需要进一步核查的，货源地签证机构应当予以配合。</w:t>
      </w:r>
    </w:p>
    <w:p>
      <w:pPr>
        <w:autoSpaceDN w:val="0"/>
        <w:jc w:val="both"/>
      </w:pPr>
      <w:r>
        <w:rPr>
          <w:rFonts w:eastAsia="方正黑体_GBK" w:hint="eastAsia"/>
        </w:rPr>
        <w:t>第十三条</w:t>
      </w:r>
      <w:r>
        <w:rPr>
          <w:rFonts w:hint="eastAsia"/>
        </w:rPr>
        <w:t xml:space="preserve">  签证机构接到原产地证书签证申请后，签证人员应当按照《中华人民共和国进出口货物原产地条例》和《关于非优惠原产地规则中实质性改变标准的规定》规定，对申请人的申请进行审核。</w:t>
      </w:r>
    </w:p>
    <w:p>
      <w:pPr>
        <w:autoSpaceDN w:val="0"/>
        <w:jc w:val="both"/>
      </w:pPr>
      <w:r>
        <w:rPr>
          <w:rFonts w:eastAsia="方正黑体_GBK" w:hint="eastAsia"/>
        </w:rPr>
        <w:t>第十四条</w:t>
      </w:r>
      <w:r>
        <w:rPr>
          <w:rFonts w:hint="eastAsia"/>
        </w:rPr>
        <w:t xml:space="preserve">  签证机构可以对申请人申报的产品进行实地调查，核实生产设备、加工工序、原料及零部件的产地来源、制成品及其说明书和内外包装等，填写《原产地调查记录》。</w:t>
      </w:r>
    </w:p>
    <w:p>
      <w:pPr>
        <w:autoSpaceDN w:val="0"/>
        <w:jc w:val="both"/>
      </w:pPr>
      <w:r>
        <w:rPr>
          <w:rFonts w:eastAsia="方正黑体_GBK" w:hint="eastAsia"/>
        </w:rPr>
        <w:t>第十五条</w:t>
      </w:r>
      <w:r>
        <w:rPr>
          <w:rFonts w:hint="eastAsia"/>
        </w:rPr>
        <w:t xml:space="preserve">  申请原产地证书的货物及其内、外包装或者说明书上，不得出现其他国家或者地区制造、生产的字样或者标记。</w:t>
      </w:r>
    </w:p>
    <w:p>
      <w:pPr>
        <w:autoSpaceDN w:val="0"/>
        <w:jc w:val="both"/>
      </w:pPr>
      <w:r>
        <w:rPr>
          <w:rFonts w:eastAsia="方正黑体_GBK" w:hint="eastAsia"/>
        </w:rPr>
        <w:t xml:space="preserve">第十六条  </w:t>
      </w:r>
      <w:r>
        <w:rPr>
          <w:rFonts w:hint="eastAsia"/>
        </w:rPr>
        <w:t>参加国外展览的货物，申请人凭参展批件可以申请原产地证书。</w:t>
      </w:r>
    </w:p>
    <w:p>
      <w:pPr>
        <w:autoSpaceDN w:val="0"/>
        <w:jc w:val="both"/>
      </w:pPr>
      <w:r>
        <w:rPr>
          <w:rFonts w:hint="eastAsia"/>
        </w:rPr>
        <w:t>货物在中国加工但未完成实质性改变的，申请人可以向签证机构申请签发加工、装配证书。</w:t>
      </w:r>
    </w:p>
    <w:p>
      <w:pPr>
        <w:autoSpaceDN w:val="0"/>
        <w:jc w:val="both"/>
      </w:pPr>
      <w:r>
        <w:rPr>
          <w:rFonts w:hint="eastAsia"/>
        </w:rPr>
        <w:t>经中国转口的非原产货物，申请人可以向签证机构申请签发转口证书。</w:t>
      </w:r>
    </w:p>
    <w:p>
      <w:pPr>
        <w:autoSpaceDN w:val="0"/>
        <w:jc w:val="both"/>
      </w:pPr>
      <w:r>
        <w:rPr>
          <w:rFonts w:eastAsia="方正黑体_GBK" w:hint="eastAsia"/>
        </w:rPr>
        <w:t xml:space="preserve">第十七条  </w:t>
      </w:r>
      <w:r>
        <w:rPr>
          <w:rFonts w:hint="eastAsia"/>
        </w:rPr>
        <w:t>签证机构应当在受理签证申请之日起</w:t>
      </w:r>
      <w:r>
        <w:t>2</w:t>
      </w:r>
      <w:r>
        <w:rPr>
          <w:rFonts w:hint="eastAsia"/>
        </w:rPr>
        <w:t>个工作日内完成审核，审核合格的，予以签证。</w:t>
      </w:r>
    </w:p>
    <w:p>
      <w:pPr>
        <w:autoSpaceDN w:val="0"/>
        <w:jc w:val="both"/>
      </w:pPr>
      <w:r>
        <w:rPr>
          <w:rFonts w:hint="eastAsia"/>
        </w:rPr>
        <w:t>申请人未在签证机构备案的，签证机构应当自备案信息核对无误之日起</w:t>
      </w:r>
      <w:r>
        <w:t>2</w:t>
      </w:r>
      <w:r>
        <w:rPr>
          <w:rFonts w:hint="eastAsia"/>
        </w:rPr>
        <w:t>个工作日内完成签证申请的审核，审核合格的，予以签证。</w:t>
      </w:r>
    </w:p>
    <w:p>
      <w:pPr>
        <w:autoSpaceDN w:val="0"/>
        <w:jc w:val="both"/>
      </w:pPr>
      <w:r>
        <w:rPr>
          <w:rFonts w:hint="eastAsia"/>
        </w:rPr>
        <w:t>调查核实所需时间不计入在内。</w:t>
      </w:r>
    </w:p>
    <w:p>
      <w:pPr>
        <w:autoSpaceDN w:val="0"/>
        <w:jc w:val="both"/>
      </w:pPr>
      <w:r>
        <w:rPr>
          <w:rFonts w:eastAsia="方正黑体_GBK" w:hint="eastAsia"/>
        </w:rPr>
        <w:t>第十八条</w:t>
      </w:r>
      <w:r>
        <w:rPr>
          <w:rFonts w:hint="eastAsia"/>
        </w:rPr>
        <w:t xml:space="preserve">  国家鼓励申请人采用电子方式申办原产地证书。</w:t>
      </w:r>
    </w:p>
    <w:p>
      <w:pPr>
        <w:autoSpaceDN w:val="0"/>
        <w:jc w:val="both"/>
      </w:pPr>
      <w:r>
        <w:rPr>
          <w:rFonts w:hint="eastAsia"/>
        </w:rPr>
        <w:t>申请人采用电子方式申报应当使用经统一评测合格的电子申报软件，并保证电子数据真实、准确。</w:t>
      </w:r>
    </w:p>
    <w:p>
      <w:pPr>
        <w:autoSpaceDN w:val="0"/>
        <w:jc w:val="both"/>
      </w:pPr>
      <w:r>
        <w:rPr>
          <w:rFonts w:hint="eastAsia"/>
        </w:rPr>
        <w:t>签证机构在收到电子数据后，应当及时审核、签发原产地证书。</w:t>
      </w:r>
    </w:p>
    <w:p>
      <w:pPr>
        <w:autoSpaceDN w:val="0"/>
        <w:jc w:val="both"/>
      </w:pPr>
      <w:r>
        <w:rPr>
          <w:rFonts w:hint="eastAsia"/>
        </w:rPr>
        <w:t>电子申报软件商应当确保电子申报软件的质量，并提供相关技术支持。</w:t>
      </w:r>
    </w:p>
    <w:p>
      <w:pPr>
        <w:autoSpaceDN w:val="0"/>
        <w:jc w:val="both"/>
      </w:pPr>
      <w:r>
        <w:rPr>
          <w:rFonts w:eastAsia="方正黑体_GBK" w:hint="eastAsia"/>
        </w:rPr>
        <w:t>第十九条</w:t>
      </w:r>
      <w:r>
        <w:rPr>
          <w:rFonts w:hint="eastAsia"/>
        </w:rPr>
        <w:t xml:space="preserve">  一批货物只能申领一份原产地证书，申请人对于同一批货物不得重复申请原产地证书。</w:t>
      </w:r>
    </w:p>
    <w:p>
      <w:pPr>
        <w:autoSpaceDN w:val="0"/>
        <w:jc w:val="both"/>
      </w:pPr>
      <w:r>
        <w:rPr>
          <w:rFonts w:eastAsia="方正黑体_GBK" w:hint="eastAsia"/>
        </w:rPr>
        <w:t>第二十条</w:t>
      </w:r>
      <w:r>
        <w:rPr>
          <w:rFonts w:hint="eastAsia"/>
        </w:rPr>
        <w:t xml:space="preserve">  原产地证书为正本</w:t>
      </w:r>
      <w:r>
        <w:t>1</w:t>
      </w:r>
      <w:r>
        <w:rPr>
          <w:rFonts w:hint="eastAsia"/>
        </w:rPr>
        <w:t>份、副本</w:t>
      </w:r>
      <w:r>
        <w:t>3</w:t>
      </w:r>
      <w:r>
        <w:rPr>
          <w:rFonts w:hint="eastAsia"/>
        </w:rPr>
        <w:t>份。其中正本和两份副本交申请人，另一份副本及随附资料由签证机构存档</w:t>
      </w:r>
      <w:r>
        <w:t>3</w:t>
      </w:r>
      <w:r>
        <w:rPr>
          <w:rFonts w:hint="eastAsia"/>
        </w:rPr>
        <w:t>年。</w:t>
      </w:r>
    </w:p>
    <w:p>
      <w:pPr>
        <w:autoSpaceDN w:val="0"/>
        <w:jc w:val="both"/>
      </w:pPr>
      <w:r>
        <w:rPr>
          <w:rFonts w:hint="eastAsia"/>
        </w:rPr>
        <w:t>申请人因实际需要申请增加原产地证书副本的，签证机构应当予以办理。</w:t>
      </w:r>
    </w:p>
    <w:p>
      <w:pPr>
        <w:autoSpaceDN w:val="0"/>
        <w:jc w:val="both"/>
      </w:pPr>
      <w:r>
        <w:rPr>
          <w:rFonts w:hint="eastAsia"/>
        </w:rPr>
        <w:t>原产地证书自签发之日起有效期为</w:t>
      </w:r>
      <w:r>
        <w:t>1</w:t>
      </w:r>
      <w:r>
        <w:rPr>
          <w:rFonts w:hint="eastAsia"/>
        </w:rPr>
        <w:t>年。更改、重发证书的有效期同原发证书。</w:t>
      </w:r>
    </w:p>
    <w:p>
      <w:pPr>
        <w:autoSpaceDN w:val="0"/>
        <w:jc w:val="both"/>
      </w:pPr>
      <w:r>
        <w:rPr>
          <w:rFonts w:eastAsia="方正黑体_GBK" w:hint="eastAsia"/>
        </w:rPr>
        <w:t>第二十一条</w:t>
      </w:r>
      <w:bookmarkStart w:id="1" w:name="21"/>
      <w:bookmarkEnd w:id="1"/>
      <w:r>
        <w:rPr>
          <w:rFonts w:hint="eastAsia"/>
        </w:rPr>
        <w:t xml:space="preserve">  已签发的证书正本遗失或者毁损，申请人可以在证书有效期内向签证机构提交《中华人民共和国非优惠原产地证书更改</w:t>
      </w:r>
      <w:r>
        <w:t>/</w:t>
      </w:r>
      <w:r>
        <w:rPr>
          <w:rFonts w:hint="eastAsia"/>
        </w:rPr>
        <w:t>重发申请书》，申请重发证书。</w:t>
      </w:r>
    </w:p>
    <w:p>
      <w:pPr>
        <w:autoSpaceDN w:val="0"/>
        <w:jc w:val="both"/>
      </w:pPr>
      <w:r>
        <w:rPr>
          <w:rFonts w:eastAsia="方正黑体_GBK" w:hint="eastAsia"/>
        </w:rPr>
        <w:t>第二十二条</w:t>
      </w:r>
      <w:bookmarkStart w:id="2" w:name="22"/>
      <w:bookmarkEnd w:id="2"/>
      <w:r>
        <w:rPr>
          <w:rFonts w:hint="eastAsia"/>
        </w:rPr>
        <w:t xml:space="preserve">  要求更改已签发的证书内容时，申请人应当在原产地证书有效期内提交《中华人民共和国非优惠原产地证书更改</w:t>
      </w:r>
      <w:r>
        <w:t>/</w:t>
      </w:r>
      <w:r>
        <w:rPr>
          <w:rFonts w:hint="eastAsia"/>
        </w:rPr>
        <w:t>重发申请书》，并退回原发证书。签证机构经核实后，方可签发新证书。</w:t>
      </w:r>
    </w:p>
    <w:p>
      <w:pPr>
        <w:autoSpaceDN w:val="0"/>
        <w:jc w:val="both"/>
      </w:pPr>
      <w:r>
        <w:rPr>
          <w:rFonts w:hint="eastAsia"/>
        </w:rPr>
        <w:t>更改后的证书遗失或者毁损，需要重新发证的，应当按照本办法规定申请办理重新发证。</w:t>
      </w:r>
    </w:p>
    <w:p>
      <w:pPr>
        <w:autoSpaceDN w:val="0"/>
        <w:jc w:val="both"/>
      </w:pPr>
      <w:r>
        <w:rPr>
          <w:rFonts w:eastAsia="方正黑体_GBK" w:hint="eastAsia"/>
        </w:rPr>
        <w:t>第二十三条</w:t>
      </w:r>
      <w:bookmarkStart w:id="3" w:name="23"/>
      <w:bookmarkEnd w:id="3"/>
      <w:r>
        <w:rPr>
          <w:rFonts w:hint="eastAsia"/>
        </w:rPr>
        <w:t xml:space="preserve">  特殊情况下，申请人可以在货物出运后申请补发原产地证书。</w:t>
      </w:r>
    </w:p>
    <w:p>
      <w:pPr>
        <w:autoSpaceDN w:val="0"/>
        <w:jc w:val="both"/>
      </w:pPr>
      <w:r>
        <w:rPr>
          <w:rFonts w:hint="eastAsia"/>
        </w:rPr>
        <w:t>申请补发原产地证书，除依照本办法第七条、第十条的规定提供相关资料外，还应当提交下列资料：</w:t>
      </w:r>
    </w:p>
    <w:p>
      <w:pPr>
        <w:autoSpaceDN w:val="0"/>
        <w:jc w:val="both"/>
      </w:pPr>
      <w:r>
        <w:rPr>
          <w:rFonts w:hint="eastAsia"/>
        </w:rPr>
        <w:t>（一）补发原产地证书申请书；</w:t>
      </w:r>
    </w:p>
    <w:p>
      <w:pPr>
        <w:autoSpaceDN w:val="0"/>
        <w:jc w:val="both"/>
      </w:pPr>
      <w:r>
        <w:rPr>
          <w:rFonts w:hint="eastAsia"/>
        </w:rPr>
        <w:t>（二）申请补发证书原因的书面说明；</w:t>
      </w:r>
    </w:p>
    <w:p>
      <w:pPr>
        <w:autoSpaceDN w:val="0"/>
        <w:jc w:val="both"/>
      </w:pPr>
      <w:r>
        <w:rPr>
          <w:rFonts w:hint="eastAsia"/>
        </w:rPr>
        <w:t>（三）货物的提单等货运单据。</w:t>
      </w:r>
    </w:p>
    <w:p>
      <w:pPr>
        <w:autoSpaceDN w:val="0"/>
        <w:jc w:val="both"/>
      </w:pPr>
      <w:r>
        <w:rPr>
          <w:rFonts w:hint="eastAsia"/>
        </w:rPr>
        <w:t>签证机构应当在原产地证书的签证机构专用栏内加注</w:t>
      </w:r>
      <w:r>
        <w:t>“</w:t>
      </w:r>
      <w:r>
        <w:rPr>
          <w:rFonts w:hint="eastAsia"/>
        </w:rPr>
        <w:t>补发</w:t>
      </w:r>
      <w:r>
        <w:t>”</w:t>
      </w:r>
      <w:r>
        <w:rPr>
          <w:rFonts w:hint="eastAsia"/>
        </w:rPr>
        <w:t>字样。</w:t>
      </w:r>
    </w:p>
    <w:p>
      <w:pPr>
        <w:autoSpaceDN w:val="0"/>
        <w:jc w:val="both"/>
      </w:pPr>
      <w:r>
        <w:rPr>
          <w:rFonts w:hint="eastAsia"/>
        </w:rPr>
        <w:t>对于退运货物或无法核实原产地的货物，签证机构不予补发原产地证书。</w:t>
      </w:r>
    </w:p>
    <w:p>
      <w:pPr>
        <w:autoSpaceDN w:val="0"/>
        <w:jc w:val="both"/>
      </w:pPr>
      <w:r>
        <w:rPr>
          <w:rFonts w:eastAsia="方正黑体_GBK" w:hint="eastAsia"/>
        </w:rPr>
        <w:t>第二十四条</w:t>
      </w:r>
      <w:bookmarkStart w:id="4" w:name="24"/>
      <w:bookmarkEnd w:id="4"/>
      <w:r>
        <w:rPr>
          <w:rFonts w:hint="eastAsia"/>
        </w:rPr>
        <w:t xml:space="preserve">  进口方要求在商业发票及其他单证、货物包装上对货物原产地作声明的，对于完全原产的货物，申请人可以直接声明；对于含有非原产成分的货物，申请人必须向签证机构申领原产地证书后方可作原产地声明。</w:t>
      </w:r>
    </w:p>
    <w:p>
      <w:pPr>
        <w:autoSpaceDN w:val="0"/>
      </w:pPr>
    </w:p>
    <w:p>
      <w:pPr>
        <w:numPr>
          <w:ilvl w:val="0"/>
          <w:numId w:val="1"/>
        </w:numPr>
        <w:autoSpaceDN w:val="0"/>
        <w:ind w:left="0" w:firstLineChars="0" w:firstLine="0"/>
        <w:jc w:val="center"/>
        <w:rPr>
          <w:rFonts w:eastAsia="方正黑体_GBK"/>
        </w:rPr>
      </w:pPr>
      <w:r>
        <w:rPr>
          <w:rFonts w:eastAsia="方正黑体_GBK" w:hint="eastAsia"/>
        </w:rPr>
        <w:t xml:space="preserve">  原产地调查</w:t>
      </w:r>
    </w:p>
    <w:p>
      <w:pPr>
        <w:autoSpaceDN w:val="0"/>
        <w:rPr>
          <w:rFonts w:eastAsia="方正黑体_GBK"/>
        </w:rPr>
      </w:pPr>
    </w:p>
    <w:p>
      <w:pPr>
        <w:autoSpaceDN w:val="0"/>
        <w:jc w:val="both"/>
      </w:pPr>
      <w:r>
        <w:rPr>
          <w:rFonts w:eastAsia="方正黑体_GBK" w:hint="eastAsia"/>
        </w:rPr>
        <w:t>第二十五条</w:t>
      </w:r>
      <w:bookmarkStart w:id="5" w:name="25"/>
      <w:bookmarkEnd w:id="5"/>
      <w:r>
        <w:rPr>
          <w:rFonts w:eastAsia="方正黑体_GBK" w:hint="eastAsia"/>
        </w:rPr>
        <w:t xml:space="preserve">  </w:t>
      </w:r>
      <w:r>
        <w:rPr>
          <w:rFonts w:hint="eastAsia"/>
        </w:rPr>
        <w:t>签证机构根据需要可以对申请原产地证书的货物实行签证调查，并填写《原产地调查记录》。</w:t>
      </w:r>
    </w:p>
    <w:p>
      <w:pPr>
        <w:autoSpaceDN w:val="0"/>
        <w:jc w:val="both"/>
      </w:pPr>
      <w:r>
        <w:rPr>
          <w:rFonts w:eastAsia="方正黑体_GBK" w:hint="eastAsia"/>
        </w:rPr>
        <w:t>第二十六条</w:t>
      </w:r>
      <w:bookmarkStart w:id="6" w:name="26"/>
      <w:bookmarkEnd w:id="6"/>
      <w:r>
        <w:rPr>
          <w:rFonts w:hint="eastAsia"/>
        </w:rPr>
        <w:t xml:space="preserve">  应进口国家（地区）有关机构的请求，签证机构应当对出口货物的原产地情况进行核查，并在收到查询函后</w:t>
      </w:r>
      <w:r>
        <w:t>3</w:t>
      </w:r>
      <w:r>
        <w:rPr>
          <w:rFonts w:hint="eastAsia"/>
        </w:rPr>
        <w:t>个月内将核查情况反馈进口国家（地区）有关机构。</w:t>
      </w:r>
    </w:p>
    <w:p>
      <w:pPr>
        <w:autoSpaceDN w:val="0"/>
        <w:jc w:val="both"/>
      </w:pPr>
      <w:r>
        <w:rPr>
          <w:rFonts w:hint="eastAsia"/>
        </w:rPr>
        <w:t>被调查人应当配合调查工作，及时提供有关资料。</w:t>
      </w:r>
    </w:p>
    <w:p>
      <w:pPr>
        <w:autoSpaceDN w:val="0"/>
        <w:jc w:val="both"/>
      </w:pPr>
      <w:r>
        <w:rPr>
          <w:rFonts w:eastAsia="方正黑体_GBK" w:hint="eastAsia"/>
        </w:rPr>
        <w:t>第二十七条</w:t>
      </w:r>
      <w:bookmarkStart w:id="7" w:name="27"/>
      <w:bookmarkEnd w:id="7"/>
      <w:r>
        <w:rPr>
          <w:rFonts w:hint="eastAsia"/>
        </w:rPr>
        <w:t xml:space="preserve">  国家对出口货物原产地标记实施管理。</w:t>
      </w:r>
    </w:p>
    <w:p>
      <w:pPr>
        <w:autoSpaceDN w:val="0"/>
        <w:jc w:val="both"/>
      </w:pPr>
      <w:r>
        <w:rPr>
          <w:rFonts w:hint="eastAsia"/>
        </w:rPr>
        <w:t>出口货物及其包装上标有原产地标记的，其原产地标记所标明的原产地应当与依照《中华人民共和国进出口货物原产地条例》所确定的原产地相一致。</w:t>
      </w:r>
    </w:p>
    <w:p>
      <w:pPr>
        <w:autoSpaceDN w:val="0"/>
        <w:jc w:val="both"/>
      </w:pPr>
      <w:r>
        <w:rPr>
          <w:rFonts w:hint="eastAsia"/>
        </w:rPr>
        <w:t>出口货物的原产地标记标明的原产地与真实原产地不一致的，海关应当责令当事人改正。</w:t>
      </w:r>
    </w:p>
    <w:p>
      <w:pPr>
        <w:autoSpaceDN w:val="0"/>
      </w:pPr>
    </w:p>
    <w:p>
      <w:pPr>
        <w:numPr>
          <w:ilvl w:val="0"/>
          <w:numId w:val="1"/>
        </w:numPr>
        <w:autoSpaceDN w:val="0"/>
        <w:ind w:left="0" w:firstLineChars="0" w:firstLine="0"/>
        <w:jc w:val="center"/>
        <w:rPr>
          <w:rFonts w:eastAsia="方正黑体_GBK"/>
        </w:rPr>
      </w:pPr>
      <w:r>
        <w:rPr>
          <w:rFonts w:eastAsia="方正黑体_GBK" w:hint="eastAsia"/>
        </w:rPr>
        <w:t xml:space="preserve">  监督管理</w:t>
      </w:r>
    </w:p>
    <w:p>
      <w:pPr>
        <w:autoSpaceDN w:val="0"/>
        <w:ind w:firstLineChars="0" w:firstLine="0"/>
        <w:jc w:val="center"/>
        <w:rPr>
          <w:rFonts w:eastAsia="方正黑体_GBK"/>
        </w:rPr>
      </w:pPr>
    </w:p>
    <w:p>
      <w:pPr>
        <w:autoSpaceDN w:val="0"/>
        <w:jc w:val="both"/>
      </w:pPr>
      <w:r>
        <w:rPr>
          <w:rFonts w:eastAsia="方正黑体_GBK" w:hint="eastAsia"/>
        </w:rPr>
        <w:t>第二十八条</w:t>
      </w:r>
      <w:bookmarkStart w:id="8" w:name="28"/>
      <w:bookmarkEnd w:id="8"/>
      <w:r>
        <w:rPr>
          <w:rFonts w:hint="eastAsia"/>
        </w:rPr>
        <w:t xml:space="preserve">  海关总署会同国务院有关部门对原产地签证工作进行监督和检查。</w:t>
      </w:r>
    </w:p>
    <w:p>
      <w:pPr>
        <w:autoSpaceDN w:val="0"/>
        <w:jc w:val="both"/>
      </w:pPr>
      <w:r>
        <w:rPr>
          <w:rFonts w:eastAsia="方正黑体_GBK" w:hint="eastAsia"/>
        </w:rPr>
        <w:t>第二十九条</w:t>
      </w:r>
      <w:bookmarkStart w:id="9" w:name="29"/>
      <w:bookmarkEnd w:id="9"/>
      <w:r>
        <w:rPr>
          <w:rFonts w:hint="eastAsia"/>
        </w:rPr>
        <w:t xml:space="preserve">  申请人应当建立签证产品相关档案。</w:t>
      </w:r>
    </w:p>
    <w:p>
      <w:pPr>
        <w:autoSpaceDN w:val="0"/>
        <w:jc w:val="both"/>
      </w:pPr>
      <w:r>
        <w:rPr>
          <w:rFonts w:hint="eastAsia"/>
        </w:rPr>
        <w:t>出口货物生产企业应当建立原料来源、生产加工、成品出货等单据和记录档案。</w:t>
      </w:r>
    </w:p>
    <w:p>
      <w:pPr>
        <w:autoSpaceDN w:val="0"/>
        <w:jc w:val="both"/>
      </w:pPr>
      <w:r>
        <w:rPr>
          <w:rFonts w:hint="eastAsia"/>
        </w:rPr>
        <w:t>前两款规定的档案应当至少保存</w:t>
      </w:r>
      <w:r>
        <w:t>3</w:t>
      </w:r>
      <w:r>
        <w:rPr>
          <w:rFonts w:hint="eastAsia"/>
        </w:rPr>
        <w:t>年。</w:t>
      </w:r>
    </w:p>
    <w:p>
      <w:pPr>
        <w:autoSpaceDN w:val="0"/>
        <w:jc w:val="both"/>
      </w:pPr>
      <w:r>
        <w:rPr>
          <w:rFonts w:eastAsia="方正黑体_GBK" w:hint="eastAsia"/>
        </w:rPr>
        <w:t>第三十条</w:t>
      </w:r>
      <w:bookmarkStart w:id="10" w:name="30"/>
      <w:bookmarkEnd w:id="10"/>
      <w:r>
        <w:rPr>
          <w:rFonts w:hint="eastAsia"/>
        </w:rPr>
        <w:t xml:space="preserve">  签证机构可以根据签证要求对申请人和签证产品进行核查。核查不合格的，签证机构应当责令整改或者注销备案。</w:t>
      </w:r>
    </w:p>
    <w:p>
      <w:pPr>
        <w:autoSpaceDN w:val="0"/>
        <w:jc w:val="both"/>
      </w:pPr>
      <w:r>
        <w:rPr>
          <w:rFonts w:eastAsia="方正黑体_GBK" w:hint="eastAsia"/>
        </w:rPr>
        <w:t>第三十一条</w:t>
      </w:r>
      <w:bookmarkStart w:id="11" w:name="31"/>
      <w:bookmarkEnd w:id="11"/>
      <w:r>
        <w:rPr>
          <w:rFonts w:hint="eastAsia"/>
        </w:rPr>
        <w:t xml:space="preserve">  签证机构应当对原产地证书签证印章和空白证书实行专门管理制度，不得将签字盖章的空白原产地证书交给申请人。</w:t>
      </w:r>
    </w:p>
    <w:p>
      <w:pPr>
        <w:autoSpaceDN w:val="0"/>
        <w:jc w:val="both"/>
      </w:pPr>
      <w:r>
        <w:rPr>
          <w:rFonts w:eastAsia="方正黑体_GBK" w:hint="eastAsia"/>
        </w:rPr>
        <w:t>第三十二条</w:t>
      </w:r>
      <w:bookmarkStart w:id="12" w:name="32"/>
      <w:bookmarkEnd w:id="12"/>
      <w:r>
        <w:rPr>
          <w:rFonts w:eastAsia="方正黑体_GBK" w:hint="eastAsia"/>
        </w:rPr>
        <w:t xml:space="preserve">  </w:t>
      </w:r>
      <w:r>
        <w:rPr>
          <w:rFonts w:hint="eastAsia"/>
        </w:rPr>
        <w:t>海关总署应当会同国务院有关部门制定原产地证书签证统计规范、确定统计项目。</w:t>
      </w:r>
    </w:p>
    <w:p>
      <w:pPr>
        <w:autoSpaceDN w:val="0"/>
        <w:jc w:val="both"/>
      </w:pPr>
      <w:r>
        <w:rPr>
          <w:rFonts w:hint="eastAsia"/>
        </w:rPr>
        <w:t>签证机构负责本机构原产地证书的签证统计。中国国际贸易促进委员会负责汇总贸促会系统的签证统计数据。</w:t>
      </w:r>
    </w:p>
    <w:p>
      <w:pPr>
        <w:autoSpaceDN w:val="0"/>
        <w:jc w:val="both"/>
      </w:pPr>
      <w:r>
        <w:rPr>
          <w:rFonts w:hint="eastAsia"/>
        </w:rPr>
        <w:t>各直属海关和中国国际贸易促进委员会定期向海关总署以电子数据方式报送签证统计数据。每年</w:t>
      </w:r>
      <w:r>
        <w:t>7</w:t>
      </w:r>
      <w:r>
        <w:rPr>
          <w:rFonts w:hint="eastAsia"/>
        </w:rPr>
        <w:t>月</w:t>
      </w:r>
      <w:r>
        <w:t>20</w:t>
      </w:r>
      <w:r>
        <w:rPr>
          <w:rFonts w:hint="eastAsia"/>
        </w:rPr>
        <w:t>日前报送上半年签证统计数据，次年</w:t>
      </w:r>
      <w:r>
        <w:t>1</w:t>
      </w:r>
      <w:r>
        <w:rPr>
          <w:rFonts w:hint="eastAsia"/>
        </w:rPr>
        <w:t>月</w:t>
      </w:r>
      <w:r>
        <w:t>20</w:t>
      </w:r>
      <w:r>
        <w:rPr>
          <w:rFonts w:hint="eastAsia"/>
        </w:rPr>
        <w:t>日前报送上一年度签证统计数据。</w:t>
      </w:r>
    </w:p>
    <w:p>
      <w:pPr>
        <w:autoSpaceDN w:val="0"/>
        <w:jc w:val="both"/>
      </w:pPr>
      <w:r>
        <w:rPr>
          <w:rFonts w:hint="eastAsia"/>
        </w:rPr>
        <w:t>海关总署负责统一汇总各签证机构的签证统计数据，并向国务院有关部门通报。</w:t>
      </w:r>
    </w:p>
    <w:p>
      <w:pPr>
        <w:autoSpaceDN w:val="0"/>
      </w:pPr>
    </w:p>
    <w:p>
      <w:pPr>
        <w:numPr>
          <w:ilvl w:val="0"/>
          <w:numId w:val="1"/>
        </w:numPr>
        <w:autoSpaceDN w:val="0"/>
        <w:ind w:left="0" w:firstLineChars="0" w:firstLine="0"/>
        <w:jc w:val="center"/>
        <w:rPr>
          <w:rFonts w:eastAsia="方正黑体_GBK"/>
        </w:rPr>
      </w:pPr>
      <w:r>
        <w:rPr>
          <w:rFonts w:eastAsia="方正黑体_GBK" w:hint="eastAsia"/>
        </w:rPr>
        <w:t xml:space="preserve">  法律责任</w:t>
      </w:r>
    </w:p>
    <w:p>
      <w:pPr>
        <w:autoSpaceDN w:val="0"/>
        <w:ind w:firstLineChars="62" w:firstLine="198"/>
        <w:jc w:val="center"/>
        <w:rPr>
          <w:rFonts w:eastAsia="方正黑体_GBK"/>
        </w:rPr>
      </w:pPr>
    </w:p>
    <w:p>
      <w:pPr>
        <w:autoSpaceDN w:val="0"/>
        <w:jc w:val="both"/>
      </w:pPr>
      <w:r>
        <w:rPr>
          <w:rFonts w:eastAsia="方正黑体_GBK" w:hint="eastAsia"/>
        </w:rPr>
        <w:t>第三十三条</w:t>
      </w:r>
      <w:bookmarkStart w:id="13" w:name="33"/>
      <w:bookmarkEnd w:id="13"/>
      <w:r>
        <w:rPr>
          <w:rFonts w:hint="eastAsia"/>
        </w:rPr>
        <w:t xml:space="preserve">  违反本办法规定的，由违法行为发生地的海关予以行政处罚。</w:t>
      </w:r>
    </w:p>
    <w:p>
      <w:pPr>
        <w:autoSpaceDN w:val="0"/>
        <w:jc w:val="both"/>
      </w:pPr>
      <w:r>
        <w:rPr>
          <w:rFonts w:hint="eastAsia"/>
        </w:rPr>
        <w:t>贸促会系统在签证过程中发现违反本办法规定的，应当移交当地海关予以处理。</w:t>
      </w:r>
    </w:p>
    <w:p>
      <w:pPr>
        <w:autoSpaceDN w:val="0"/>
        <w:jc w:val="both"/>
      </w:pPr>
      <w:r>
        <w:rPr>
          <w:rFonts w:eastAsia="方正黑体_GBK" w:hint="eastAsia"/>
        </w:rPr>
        <w:t>第三十四条</w:t>
      </w:r>
      <w:bookmarkStart w:id="14" w:name="34"/>
      <w:bookmarkEnd w:id="14"/>
      <w:r>
        <w:rPr>
          <w:rFonts w:hint="eastAsia"/>
        </w:rPr>
        <w:t xml:space="preserve">  伪造、变造、买卖或者盗窃海关签发的原产地证书的，依法追究刑事责任；尚不够刑事处罚的，由海关按照《中华人民共和国进出口商品检验法》第三十六条规定责令改正，没收违法所得，并处货值金额等值以下罚款。</w:t>
      </w:r>
    </w:p>
    <w:p>
      <w:pPr>
        <w:autoSpaceDN w:val="0"/>
        <w:jc w:val="both"/>
      </w:pPr>
      <w:r>
        <w:rPr>
          <w:rFonts w:eastAsia="方正黑体_GBK" w:hint="eastAsia"/>
        </w:rPr>
        <w:t>第三十五条</w:t>
      </w:r>
      <w:bookmarkStart w:id="15" w:name="35"/>
      <w:bookmarkEnd w:id="15"/>
      <w:r>
        <w:rPr>
          <w:rFonts w:hint="eastAsia"/>
        </w:rPr>
        <w:t xml:space="preserve">  使用伪造、变造的海关签发的原产地证书的，构成犯罪的，依法追究刑事责任；尚不够刑事处罚的，由海关按照《中华人民共和国进出口商品检验法实施条例》第四十七条规定责令改正，没收违法所得，并处货物货值金额等值以下罚款。</w:t>
      </w:r>
    </w:p>
    <w:p>
      <w:pPr>
        <w:autoSpaceDN w:val="0"/>
        <w:jc w:val="both"/>
      </w:pPr>
      <w:r>
        <w:rPr>
          <w:rFonts w:eastAsia="方正黑体_GBK" w:hint="eastAsia"/>
        </w:rPr>
        <w:t>第三十六条</w:t>
      </w:r>
      <w:bookmarkStart w:id="16" w:name="36"/>
      <w:bookmarkEnd w:id="16"/>
      <w:r>
        <w:rPr>
          <w:rFonts w:hint="eastAsia"/>
        </w:rPr>
        <w:t xml:space="preserve">  伪造、变造、买卖或盗窃中国国际贸易促进委员会及其地方分会签发的原产地证书的，由海关按照《中华人民共和国进出口货物原产地条例》第二十三条规定处以</w:t>
      </w:r>
      <w:r>
        <w:t>5000</w:t>
      </w:r>
      <w:r>
        <w:rPr>
          <w:rFonts w:hint="eastAsia"/>
        </w:rPr>
        <w:t>元以上</w:t>
      </w:r>
      <w:r>
        <w:t>10</w:t>
      </w:r>
      <w:r>
        <w:rPr>
          <w:rFonts w:hint="eastAsia"/>
        </w:rPr>
        <w:t>万元以下的罚款；伪造、变造、买卖或者盗窃作为海关放行凭证的中国国际贸易促进委员会及其地方分会签发的原产地证书的，处货值金额等值以下的罚款，但货值金额低于</w:t>
      </w:r>
      <w:r>
        <w:t>5000</w:t>
      </w:r>
      <w:r>
        <w:rPr>
          <w:rFonts w:hint="eastAsia"/>
        </w:rPr>
        <w:t>元的，处</w:t>
      </w:r>
      <w:r>
        <w:t>5000</w:t>
      </w:r>
      <w:r>
        <w:rPr>
          <w:rFonts w:hint="eastAsia"/>
        </w:rPr>
        <w:t>元罚款。有违法所得的，由海关没收违法所得。构成犯罪的，依法追究刑事责任。</w:t>
      </w:r>
    </w:p>
    <w:p>
      <w:pPr>
        <w:autoSpaceDN w:val="0"/>
        <w:jc w:val="both"/>
      </w:pPr>
      <w:r>
        <w:rPr>
          <w:rFonts w:eastAsia="方正黑体_GBK" w:hint="eastAsia"/>
        </w:rPr>
        <w:t>第三十七条</w:t>
      </w:r>
      <w:bookmarkStart w:id="17" w:name="37"/>
      <w:bookmarkEnd w:id="17"/>
      <w:r>
        <w:rPr>
          <w:rFonts w:hint="eastAsia"/>
        </w:rPr>
        <w:t xml:space="preserve">  提供虚假材料骗取原产地证书的，由海关按照《中华人民共和国进出口货物原产地条例》第二十三条规定处以</w:t>
      </w:r>
      <w:r>
        <w:t>5000</w:t>
      </w:r>
      <w:r>
        <w:rPr>
          <w:rFonts w:hint="eastAsia"/>
        </w:rPr>
        <w:t>元以上</w:t>
      </w:r>
      <w:r>
        <w:t>10</w:t>
      </w:r>
      <w:r>
        <w:rPr>
          <w:rFonts w:hint="eastAsia"/>
        </w:rPr>
        <w:t>万元以下的罚款；骗取原产地证书的，处货值金额等值以下的罚款，但货值金额低于</w:t>
      </w:r>
      <w:r>
        <w:t>5000</w:t>
      </w:r>
      <w:r>
        <w:rPr>
          <w:rFonts w:hint="eastAsia"/>
        </w:rPr>
        <w:t>元的，处</w:t>
      </w:r>
      <w:r>
        <w:t>5000</w:t>
      </w:r>
      <w:r>
        <w:rPr>
          <w:rFonts w:hint="eastAsia"/>
        </w:rPr>
        <w:t>元罚款。有违法所得的，由海关没收违法所得。构成犯罪的，依法追究刑事责任。</w:t>
      </w:r>
    </w:p>
    <w:p>
      <w:pPr>
        <w:autoSpaceDN w:val="0"/>
        <w:jc w:val="both"/>
      </w:pPr>
      <w:r>
        <w:rPr>
          <w:rFonts w:eastAsia="方正黑体_GBK" w:hint="eastAsia"/>
        </w:rPr>
        <w:t>第三十八条</w:t>
      </w:r>
      <w:bookmarkStart w:id="18" w:name="38"/>
      <w:bookmarkEnd w:id="18"/>
      <w:r>
        <w:rPr>
          <w:rFonts w:hint="eastAsia"/>
        </w:rPr>
        <w:t xml:space="preserve">  申请人提供虚假</w:t>
      </w:r>
      <w:bookmarkStart w:id="19" w:name="_GoBack"/>
      <w:bookmarkEnd w:id="19"/>
      <w:r>
        <w:rPr>
          <w:rFonts w:hint="eastAsia"/>
        </w:rPr>
        <w:t>材料骗取备案的，有违法所得的，由海关处以违法所得</w:t>
      </w:r>
      <w:r>
        <w:t>3</w:t>
      </w:r>
      <w:r>
        <w:rPr>
          <w:rFonts w:hint="eastAsia"/>
        </w:rPr>
        <w:t>倍以下罚款，最高不超过</w:t>
      </w:r>
      <w:r>
        <w:t>3</w:t>
      </w:r>
      <w:r>
        <w:rPr>
          <w:rFonts w:hint="eastAsia"/>
        </w:rPr>
        <w:t>万元；没有违法所得的，处以</w:t>
      </w:r>
      <w:r>
        <w:t>1</w:t>
      </w:r>
      <w:r>
        <w:rPr>
          <w:rFonts w:hint="eastAsia"/>
        </w:rPr>
        <w:t>万元以下罚款。</w:t>
      </w:r>
    </w:p>
    <w:p>
      <w:pPr>
        <w:autoSpaceDN w:val="0"/>
        <w:jc w:val="both"/>
      </w:pPr>
      <w:r>
        <w:rPr>
          <w:rFonts w:eastAsia="方正黑体_GBK" w:hint="eastAsia"/>
        </w:rPr>
        <w:t>第三十九条</w:t>
      </w:r>
      <w:bookmarkStart w:id="20" w:name="39"/>
      <w:bookmarkEnd w:id="20"/>
      <w:r>
        <w:rPr>
          <w:rFonts w:hint="eastAsia"/>
        </w:rPr>
        <w:t xml:space="preserve">  签证机构的工作人员有下列情形之一的，依法给予通报批评、取消签证资格或者行政处分；有违法所得的，没收违法所得；构成犯罪的，依法追究刑事责任：</w:t>
      </w:r>
    </w:p>
    <w:p>
      <w:pPr>
        <w:autoSpaceDN w:val="0"/>
        <w:jc w:val="both"/>
      </w:pPr>
      <w:r>
        <w:rPr>
          <w:rFonts w:hint="eastAsia"/>
        </w:rPr>
        <w:t>（一）违反法律法规规定签证；</w:t>
      </w:r>
    </w:p>
    <w:p>
      <w:pPr>
        <w:autoSpaceDN w:val="0"/>
        <w:jc w:val="both"/>
      </w:pPr>
      <w:r>
        <w:rPr>
          <w:rFonts w:hint="eastAsia"/>
        </w:rPr>
        <w:t>（二）无正当理由拒绝签证；</w:t>
      </w:r>
    </w:p>
    <w:p>
      <w:pPr>
        <w:autoSpaceDN w:val="0"/>
        <w:jc w:val="both"/>
      </w:pPr>
      <w:r>
        <w:rPr>
          <w:rFonts w:hint="eastAsia"/>
        </w:rPr>
        <w:t>（三）泄露所知悉的商业秘密；</w:t>
      </w:r>
    </w:p>
    <w:p>
      <w:pPr>
        <w:autoSpaceDN w:val="0"/>
        <w:jc w:val="both"/>
      </w:pPr>
      <w:r>
        <w:rPr>
          <w:rFonts w:hint="eastAsia"/>
        </w:rPr>
        <w:t>（四）滥用职权、玩忽职守、徇私舞弊。</w:t>
      </w:r>
    </w:p>
    <w:p>
      <w:pPr>
        <w:autoSpaceDN w:val="0"/>
      </w:pPr>
    </w:p>
    <w:p>
      <w:pPr>
        <w:numPr>
          <w:ilvl w:val="0"/>
          <w:numId w:val="1"/>
        </w:numPr>
        <w:autoSpaceDN w:val="0"/>
        <w:ind w:left="0" w:firstLineChars="0" w:firstLine="0"/>
        <w:jc w:val="center"/>
        <w:rPr>
          <w:rFonts w:eastAsia="方正黑体_GBK"/>
        </w:rPr>
      </w:pPr>
      <w:r>
        <w:rPr>
          <w:rFonts w:eastAsia="方正黑体_GBK" w:hint="eastAsia"/>
        </w:rPr>
        <w:t xml:space="preserve"> </w:t>
      </w:r>
      <w:r>
        <w:rPr>
          <w:rFonts w:eastAsia="方正黑体_GBK"/>
        </w:rPr>
        <w:t xml:space="preserve"> </w:t>
      </w:r>
      <w:r>
        <w:rPr>
          <w:rFonts w:eastAsia="方正黑体_GBK" w:hint="eastAsia"/>
        </w:rPr>
        <w:t xml:space="preserve">附 </w:t>
      </w:r>
      <w:r>
        <w:rPr>
          <w:rFonts w:eastAsia="方正黑体_GBK"/>
        </w:rPr>
        <w:t xml:space="preserve"> </w:t>
      </w:r>
      <w:r>
        <w:rPr>
          <w:rFonts w:eastAsia="方正黑体_GBK" w:hint="eastAsia"/>
        </w:rPr>
        <w:t>则</w:t>
      </w:r>
    </w:p>
    <w:p>
      <w:pPr>
        <w:autoSpaceDN w:val="0"/>
        <w:ind w:firstLineChars="0" w:firstLine="0"/>
        <w:jc w:val="center"/>
        <w:rPr>
          <w:rFonts w:eastAsia="方正黑体_GBK"/>
        </w:rPr>
      </w:pPr>
    </w:p>
    <w:p>
      <w:pPr>
        <w:autoSpaceDN w:val="0"/>
        <w:jc w:val="both"/>
      </w:pPr>
      <w:r>
        <w:rPr>
          <w:rFonts w:eastAsia="方正黑体_GBK" w:hint="eastAsia"/>
        </w:rPr>
        <w:t>第四十条</w:t>
      </w:r>
      <w:bookmarkStart w:id="21" w:name="40"/>
      <w:bookmarkEnd w:id="21"/>
      <w:r>
        <w:rPr>
          <w:rFonts w:eastAsia="方正黑体_GBK" w:hint="eastAsia"/>
        </w:rPr>
        <w:t xml:space="preserve">  </w:t>
      </w:r>
      <w:r>
        <w:rPr>
          <w:rFonts w:hint="eastAsia"/>
        </w:rPr>
        <w:t>政府采购、反倾销、反补贴、反欺诈、原产地标记等需要出具原产地证书的，由海关按照本办法执行。</w:t>
      </w:r>
    </w:p>
    <w:p>
      <w:pPr>
        <w:autoSpaceDN w:val="0"/>
        <w:jc w:val="both"/>
      </w:pPr>
      <w:r>
        <w:rPr>
          <w:rFonts w:hint="eastAsia"/>
        </w:rPr>
        <w:t>其他需要出具原产地证书的，或者需要在与原产地证书有关的贸易单证上盖章确认的，参照本办法执行。</w:t>
      </w:r>
    </w:p>
    <w:p>
      <w:pPr>
        <w:autoSpaceDN w:val="0"/>
        <w:jc w:val="both"/>
      </w:pPr>
      <w:r>
        <w:rPr>
          <w:rFonts w:eastAsia="方正黑体_GBK" w:hint="eastAsia"/>
        </w:rPr>
        <w:t>第四十一条</w:t>
      </w:r>
      <w:bookmarkStart w:id="22" w:name="41"/>
      <w:bookmarkEnd w:id="22"/>
      <w:r>
        <w:rPr>
          <w:rFonts w:hint="eastAsia"/>
        </w:rPr>
        <w:t xml:space="preserve">  证书格式正本为带长城图案浅蓝色水波纹底纹。证书内容用英文填制。</w:t>
      </w:r>
    </w:p>
    <w:p>
      <w:pPr>
        <w:autoSpaceDN w:val="0"/>
        <w:jc w:val="both"/>
      </w:pPr>
      <w:r>
        <w:rPr>
          <w:rFonts w:hint="eastAsia"/>
        </w:rPr>
        <w:t>海关总署和中国国际贸易促进委员会统一印制本系统使用的空白证书。</w:t>
      </w:r>
    </w:p>
    <w:p>
      <w:pPr>
        <w:autoSpaceDN w:val="0"/>
        <w:jc w:val="both"/>
      </w:pPr>
      <w:r>
        <w:rPr>
          <w:rFonts w:eastAsia="方正黑体_GBK" w:hint="eastAsia"/>
        </w:rPr>
        <w:t>第四十二条</w:t>
      </w:r>
      <w:bookmarkStart w:id="23" w:name="42"/>
      <w:bookmarkEnd w:id="23"/>
      <w:r>
        <w:rPr>
          <w:rFonts w:hint="eastAsia"/>
        </w:rPr>
        <w:t xml:space="preserve">  签发原产地证书，按照国家有关规定收取费用。</w:t>
      </w:r>
    </w:p>
    <w:p>
      <w:pPr>
        <w:autoSpaceDN w:val="0"/>
        <w:jc w:val="both"/>
      </w:pPr>
      <w:r>
        <w:rPr>
          <w:rFonts w:eastAsia="方正黑体_GBK" w:hint="eastAsia"/>
        </w:rPr>
        <w:t>第四十三条</w:t>
      </w:r>
      <w:bookmarkStart w:id="24" w:name="43"/>
      <w:bookmarkEnd w:id="24"/>
      <w:r>
        <w:rPr>
          <w:rFonts w:hint="eastAsia"/>
        </w:rPr>
        <w:t xml:space="preserve">  本办法由海关总署负责解释。</w:t>
      </w:r>
    </w:p>
    <w:p>
      <w:pPr>
        <w:autoSpaceDN w:val="0"/>
        <w:jc w:val="both"/>
      </w:pPr>
      <w:r>
        <w:rPr>
          <w:rFonts w:eastAsia="方正黑体_GBK" w:hint="eastAsia"/>
        </w:rPr>
        <w:t>第四十四条</w:t>
      </w:r>
      <w:bookmarkStart w:id="25" w:name="44"/>
      <w:bookmarkEnd w:id="25"/>
      <w:r>
        <w:rPr>
          <w:rFonts w:hint="eastAsia"/>
        </w:rPr>
        <w:t xml:space="preserve">  本办法自</w:t>
      </w:r>
      <w:r>
        <w:t>2009</w:t>
      </w:r>
      <w:r>
        <w:rPr>
          <w:rFonts w:hint="eastAsia"/>
        </w:rPr>
        <w:t>年</w:t>
      </w:r>
      <w:r>
        <w:t>8</w:t>
      </w:r>
      <w:r>
        <w:rPr>
          <w:rFonts w:hint="eastAsia"/>
        </w:rPr>
        <w:t>月</w:t>
      </w:r>
      <w:r>
        <w:t>1</w:t>
      </w:r>
      <w:r>
        <w:rPr>
          <w:rFonts w:hint="eastAsia"/>
        </w:rPr>
        <w:t>日起施行。本办法施行前制定的有关出口货物非优惠原产地证书签发管理的规定与本办法不符的，以本办法为准。</w:t>
      </w:r>
    </w:p>
    <w:sectPr>
      <w:headerReference w:type="default" r:id="rId2"/>
      <w:footerReference w:type="default" r:id="rId3"/>
      <w:pgSz w:w="11906" w:h="16838"/>
      <w:pgMar w:top="1440" w:right="1800" w:bottom="1440" w:left="1800" w:header="851" w:footer="992" w:gutter="0"/>
      <w:docGrid w:type="lines" w:linePitch="435" w:charSpace="0"/>
    </w:sectPr>
  </w:body>
</w:document>
</file>

<file path=word/fontTable.xml><?xml version="1.0" encoding="utf-8"?>
<w:fonts xmlns:w="http://schemas.openxmlformats.org/wordprocessingml/2006/main" xmlns:r="http://schemas.openxmlformats.org/officeDocument/2006/relationships">
  <w:font w:name="方正黑体_GBK">
    <w:panose1 w:val="03000509000000000000"/>
    <w:charset w:val="86"/>
    <w:family w:val="script"/>
    <w:pitch w:val="variable"/>
    <w:sig w:usb0="00000001" w:usb1="080E0000" w:usb2="00000010" w:usb3="00000000" w:csb0="00040000" w:csb1="00000000"/>
  </w:font>
  <w:font w:name="方正小标宋_GBK">
    <w:panose1 w:val="03000509000000000000"/>
    <w:charset w:val="86"/>
    <w:family w:val="script"/>
    <w:pitch w:val="variable"/>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panose1 w:val="03000509000000000000"/>
    <w:charset w:val="86"/>
    <w:family w:val="script"/>
    <w:pitch w:val="variable"/>
    <w:sig w:usb0="00000001" w:usb1="080E0000" w:usb2="00000010" w:usb3="00000000" w:csb0="00040000"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w:p>
    <w:pPr>
      <w:pStyle w:val="16"/>
      <w:tabs>
        <w:tab w:val="center" w:pos="4153"/>
        <w:tab w:val="right" w:pos="8306"/>
      </w:tabs>
      <w:ind w:firstLineChars="0" w:firstLine="0"/>
      <w:jc w:val="center"/>
    </w:pPr>
    <w:r>
      <w:fldChar w:fldCharType="begin"/>
    </w:r>
    <w:r>
      <w:instrText xml:space="preserve"> PAGE   \* MERGEFORMAT </w:instrText>
    </w:r>
    <w:r>
      <w:fldChar w:fldCharType="separate"/>
    </w:r>
    <w:r>
      <w:rPr>
        <w:lang w:val="zh-CN"/>
      </w:rPr>
      <w:t>9</w:t>
    </w:r>
    <w:r>
      <w:fldChar w:fldCharType="end"/>
    </w:r>
  </w:p>
</w:ftr>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w:p>
    <w:pPr>
      <w:pStyle w:val="15"/>
      <w:pBdr>
        <w:bottom w:val="none" w:sz="0" w:space="0" w:color="auto"/>
      </w:pBdr>
      <w:tabs>
        <w:tab w:val="center" w:pos="4153"/>
        <w:tab w:val="right" w:pos="8306"/>
      </w:tabs>
    </w:pPr>
  </w:p>
</w:hd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w:abstractNum w:abstractNumId="0">
    <w:nsid w:val="3F0867D0"/>
    <w:multiLevelType w:val="hybridMultilevel"/>
    <w:tmpl w:val="1AE083A4"/>
    <w:lvl w:ilvl="0">
      <w:start w:val="1"/>
      <w:numFmt w:val="japaneseCounting"/>
      <w:lvlRestart w:val="0"/>
      <w:lvlText w:val="第%1章"/>
      <w:lvlJc w:val="left"/>
      <w:pPr>
        <w:tabs>
          <w:tab w:val="num" w:pos="0"/>
        </w:tabs>
        <w:ind w:left="1290" w:hanging="1290"/>
      </w:pPr>
      <w:rPr>
        <w:rFonts w:hint="default"/>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1">
    <w:nsid w:val="F2507C53"/>
    <w:multiLevelType w:val="hybridMultilevel"/>
    <w:tmpl w:val="ACF83B0C"/>
    <w:lvl w:ilvl="0">
      <w:start w:val="1"/>
      <w:numFmt w:val="decimal"/>
      <w:lvlRestart w:val="0"/>
      <w:pStyle w:val="1"/>
      <w:lvlText w:val="%1."/>
      <w:lvlJc w:val="left"/>
      <w:pPr>
        <w:tabs>
          <w:tab w:val="num" w:pos="0"/>
        </w:tabs>
        <w:ind w:left="420" w:hanging="420"/>
      </w:p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num w:numId="1">
    <w:abstractNumId w:val="0"/>
  </w:num>
  <w:num w:numId="2">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trackRevisions/>
  <w:defaultTabStop w:val="0"/>
  <w:drawingGridHorizontalSpacing w:val="160"/>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growAutofit/>
    <w:useAltKinsokuLineBreakRules/>
    <w:splitPgBreakAndParaMark/>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spacing w:line="560" w:lineRule="exact"/>
      <w:ind w:firstLineChars="200" w:firstLine="200"/>
    </w:pPr>
    <w:rPr>
      <w:rFonts w:ascii="Times New Roman" w:eastAsia="方正仿宋_GBK" w:cs="Times New Roman" w:hAnsi="Times New Roman"/>
      <w:kern w:val="2"/>
      <w:sz w:val="32"/>
      <w:szCs w:val="32"/>
      <w:lang w:val="en-US" w:eastAsia="zh-CN" w:bidi="ar-SA"/>
    </w:rPr>
  </w:style>
  <w:style w:type="paragraph" w:styleId="1">
    <w:name w:val="heading 1"/>
    <w:basedOn w:val="0"/>
    <w:autoRedefine/>
    <w:next w:val="0"/>
    <w:pPr>
      <w:keepNext/>
      <w:keepLines/>
      <w:widowControl w:val="0"/>
      <w:numPr>
        <w:ilvl w:val="0"/>
        <w:numId w:val="2"/>
      </w:numPr>
      <w:ind w:left="0" w:firstLineChars="0" w:firstLine="0"/>
      <w:outlineLvl w:val="0"/>
    </w:pPr>
    <w:rPr>
      <w:rFonts w:eastAsia="方正黑体_GBK"/>
      <w:bCs/>
      <w:kern w:val="44"/>
      <w:szCs w:val="44"/>
    </w:rPr>
  </w:style>
  <w:style w:type="character" w:default="1" w:styleId="10">
    <w:name w:val="Default Paragraph Font"/>
  </w:style>
  <w:style w:type="paragraph" w:styleId="15">
    <w:name w:val="header"/>
    <w:basedOn w:val="0"/>
    <w:pPr>
      <w:pBdr>
        <w:bottom w:val="single" w:sz="6" w:space="1" w:color="auto"/>
      </w:pBdr>
      <w:tabs>
        <w:tab w:val="center" w:pos="4153"/>
        <w:tab w:val="right" w:pos="8306"/>
      </w:tabs>
      <w:snapToGrid w:val="0"/>
      <w:spacing w:line="240" w:lineRule="atLeast"/>
      <w:jc w:val="center"/>
    </w:pPr>
    <w:rPr>
      <w:sz w:val="18"/>
      <w:szCs w:val="18"/>
    </w:rPr>
  </w:style>
  <w:style w:type="paragraph" w:styleId="16">
    <w:name w:val="footer"/>
    <w:basedOn w:val="0"/>
    <w:pPr>
      <w:tabs>
        <w:tab w:val="center" w:pos="4153"/>
        <w:tab w:val="right" w:pos="8306"/>
      </w:tabs>
      <w:snapToGrid w:val="0"/>
      <w:spacing w:line="240" w:lineRule="atLeast"/>
    </w:pPr>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styles" Target="styles.xml"/><Relationship Id="rId5" Type="http://schemas.openxmlformats.org/officeDocument/2006/relationships/numbering" Target="numbering.xml"/><Relationship Id="rId6" Type="http://schemas.openxmlformats.org/officeDocument/2006/relationships/fontTable" Target="fontTable.xml"/></Relationships>
</file>

<file path=docProps/app.xml><?xml version="1.0" encoding="utf-8"?>
<Properties xmlns="http://schemas.openxmlformats.org/officeDocument/2006/extended-properties">
  <Template>Normal.eit</Template>
  <TotalTime>4</TotalTime>
  <Application>Yozo_Office</Application>
  <Pages>10</Pages>
  <Words>4221</Words>
  <Characters>4247</Characters>
  <Lines>231</Lines>
  <Paragraphs>96</Paragraphs>
  <CharactersWithSpaces>4357</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PC</dc:creator>
  <cp:lastModifiedBy>邱峰</cp:lastModifiedBy>
  <cp:revision>4</cp:revision>
  <dcterms:created xsi:type="dcterms:W3CDTF">2018-05-28T14:01:00Z</dcterms:created>
  <dcterms:modified xsi:type="dcterms:W3CDTF">2018-05-30T09:15:13Z</dcterms:modified>
</cp:coreProperties>
</file>